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2023"/>
        </w:tabs>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2">
      <w:pPr>
        <w:jc w:val="center"/>
        <w:rPr>
          <w:rFonts w:ascii="Calibri" w:cs="Calibri" w:eastAsia="Calibri" w:hAnsi="Calibri"/>
          <w:b w:val="1"/>
          <w:bCs w:val="1"/>
          <w:sz w:val="28"/>
          <w:szCs w:val="28"/>
        </w:rPr>
      </w:pPr>
      <w:r w:rsidDel="00000000" w:rsidR="00000000" w:rsidRPr="00000000">
        <w:rPr>
          <w:rFonts w:ascii="Calibri" w:cs="Calibri" w:eastAsia="Calibri" w:hAnsi="Calibri"/>
          <w:b w:val="1"/>
          <w:bCs w:val="1"/>
          <w:sz w:val="28"/>
          <w:szCs w:val="28"/>
          <w:rtl w:val="0"/>
        </w:rPr>
        <w:t xml:space="preserve">FIȘA DISCIPLINEI</w:t>
      </w:r>
    </w:p>
    <w:p w:rsidR="00000000" w:rsidDel="00000000" w:rsidP="00000000" w:rsidRDefault="00000000" w:rsidRPr="00000000" w14:paraId="00000003">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program</w:t>
      </w:r>
    </w:p>
    <w:tbl>
      <w:tblPr>
        <w:tblStyle w:val="Table1"/>
        <w:tblW w:w="934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64"/>
        <w:gridCol w:w="5780"/>
        <w:tblGridChange w:id="0">
          <w:tblGrid>
            <w:gridCol w:w="3564"/>
            <w:gridCol w:w="5780"/>
          </w:tblGrid>
        </w:tblGridChange>
      </w:tblGrid>
      <w:tr>
        <w:trPr>
          <w:cantSplit w:val="0"/>
          <w:tblHeader w:val="0"/>
        </w:trPr>
        <w:tc>
          <w:tcPr>
            <w:vAlign w:val="center"/>
          </w:tcPr>
          <w:p w:rsidR="00000000" w:rsidDel="00000000" w:rsidP="00000000" w:rsidRDefault="00000000" w:rsidRPr="00000000" w14:paraId="0000000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Instituția de învățământ superior</w:t>
            </w:r>
          </w:p>
        </w:tc>
        <w:tc>
          <w:tcPr>
            <w:vAlign w:val="center"/>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Universitatea de Vest din Timișoara</w:t>
            </w:r>
          </w:p>
        </w:tc>
      </w:tr>
      <w:tr>
        <w:trPr>
          <w:cantSplit w:val="0"/>
          <w:tblHeader w:val="0"/>
        </w:trPr>
        <w:tc>
          <w:tcP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1.2 Facultatea / Departamentul</w:t>
            </w:r>
          </w:p>
        </w:tc>
        <w:tc>
          <w:tcPr>
            <w:vAlign w:val="cente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Facultatea de Psihologie și Științe ale Educației</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1.3 Departamentul</w:t>
            </w:r>
          </w:p>
        </w:tc>
        <w:tc>
          <w:tcPr>
            <w:vAlign w:val="center"/>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Departamentul de Științe ale Educației</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1.4 Domeniul de studii</w:t>
            </w:r>
          </w:p>
        </w:tc>
        <w:tc>
          <w:tcPr>
            <w:vAlign w:val="center"/>
          </w:tcPr>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Științe ale educației</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1.5 Ciclul de studii</w:t>
            </w:r>
          </w:p>
        </w:tc>
        <w:tc>
          <w:tcPr>
            <w:vAlign w:val="center"/>
          </w:tcPr>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Licență</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1.6 Programul de studii / Calificarea</w:t>
            </w:r>
          </w:p>
        </w:tc>
        <w:tc>
          <w:tcPr>
            <w:vAlign w:val="center"/>
          </w:tcPr>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Pedagogia Invățământului Primar și Preșcolar</w:t>
            </w:r>
          </w:p>
        </w:tc>
      </w:tr>
    </w:tbl>
    <w:p w:rsidR="00000000" w:rsidDel="00000000" w:rsidP="00000000" w:rsidRDefault="00000000" w:rsidRPr="00000000" w14:paraId="00000011">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disciplină</w:t>
      </w:r>
    </w:p>
    <w:tbl>
      <w:tblPr>
        <w:tblStyle w:val="Table2"/>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43"/>
        <w:gridCol w:w="567"/>
        <w:gridCol w:w="1418"/>
        <w:gridCol w:w="283"/>
        <w:gridCol w:w="567"/>
        <w:gridCol w:w="1651"/>
        <w:gridCol w:w="591"/>
        <w:gridCol w:w="1839"/>
        <w:gridCol w:w="630"/>
        <w:tblGridChange w:id="0">
          <w:tblGrid>
            <w:gridCol w:w="1843"/>
            <w:gridCol w:w="567"/>
            <w:gridCol w:w="1418"/>
            <w:gridCol w:w="283"/>
            <w:gridCol w:w="567"/>
            <w:gridCol w:w="1651"/>
            <w:gridCol w:w="591"/>
            <w:gridCol w:w="1839"/>
            <w:gridCol w:w="630"/>
          </w:tblGrid>
        </w:tblGridChange>
      </w:tblGrid>
      <w:tr>
        <w:trPr>
          <w:cantSplit w:val="0"/>
          <w:tblHeader w:val="0"/>
        </w:trPr>
        <w:tc>
          <w:tcPr>
            <w:gridSpan w:val="3"/>
          </w:tcPr>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2.1 Denumirea disciplinei</w:t>
            </w:r>
          </w:p>
        </w:tc>
        <w:tc>
          <w:tcPr>
            <w:gridSpan w:val="6"/>
          </w:tcPr>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Psihologia dezvoltării</w:t>
            </w:r>
          </w:p>
        </w:tc>
      </w:tr>
      <w:tr>
        <w:trPr>
          <w:cantSplit w:val="0"/>
          <w:tblHeader w:val="0"/>
        </w:trPr>
        <w:tc>
          <w:tcPr>
            <w:gridSpan w:val="3"/>
          </w:tcPr>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2.2 Titularul activităților de curs</w:t>
            </w:r>
          </w:p>
        </w:tc>
        <w:tc>
          <w:tcPr>
            <w:gridSpan w:val="6"/>
          </w:tcPr>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conf. univ. dr. Loredana Al Ghazi</w:t>
            </w:r>
            <w:r w:rsidDel="00000000" w:rsidR="00000000" w:rsidRPr="00000000">
              <w:rPr>
                <w:rtl w:val="0"/>
              </w:rPr>
            </w:r>
          </w:p>
        </w:tc>
      </w:tr>
      <w:tr>
        <w:trPr>
          <w:cantSplit w:val="0"/>
          <w:tblHeader w:val="0"/>
        </w:trPr>
        <w:tc>
          <w:tcPr>
            <w:gridSpan w:val="3"/>
          </w:tcPr>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2.3 Titularul activităților de seminar</w:t>
            </w:r>
          </w:p>
        </w:tc>
        <w:tc>
          <w:tcPr>
            <w:gridSpan w:val="6"/>
          </w:tcPr>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psih. Beatrice Măguran</w:t>
            </w:r>
          </w:p>
        </w:tc>
      </w:tr>
      <w:tr>
        <w:trPr>
          <w:cantSplit w:val="0"/>
          <w:tblHeader w:val="0"/>
        </w:trPr>
        <w:tc>
          <w:tcPr/>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2.4 Anul de studiu</w:t>
            </w:r>
          </w:p>
        </w:tc>
        <w:tc>
          <w:tcPr/>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w:t>
            </w:r>
          </w:p>
        </w:tc>
        <w:tc>
          <w:tcPr>
            <w:gridSpan w:val="2"/>
          </w:tcPr>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2.5 Semestrul</w:t>
            </w:r>
          </w:p>
        </w:tc>
        <w:tc>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II</w:t>
            </w:r>
          </w:p>
        </w:tc>
        <w:tc>
          <w:tcPr/>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108"/>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2.6 Tipul de evaluare</w:t>
            </w:r>
          </w:p>
        </w:tc>
        <w:tc>
          <w:tcPr/>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E</w:t>
            </w:r>
            <w:r w:rsidDel="00000000" w:rsidR="00000000" w:rsidRPr="00000000">
              <w:rPr>
                <w:rtl w:val="0"/>
              </w:rPr>
            </w:r>
          </w:p>
        </w:tc>
        <w:tc>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42"/>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2.7 Regimul disciplinei</w:t>
            </w:r>
          </w:p>
        </w:tc>
        <w:tc>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DOB</w:t>
            </w:r>
          </w:p>
        </w:tc>
      </w:tr>
    </w:tbl>
    <w:p w:rsidR="00000000" w:rsidDel="00000000" w:rsidP="00000000" w:rsidRDefault="00000000" w:rsidRPr="00000000" w14:paraId="00000037">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3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Timpul total estimat (ore pe semestru al activităților didactice)</w:t>
      </w:r>
    </w:p>
    <w:tbl>
      <w:tblPr>
        <w:tblStyle w:val="Table3"/>
        <w:tblW w:w="9354.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63"/>
        <w:gridCol w:w="440"/>
        <w:gridCol w:w="295"/>
        <w:gridCol w:w="1681"/>
        <w:gridCol w:w="440"/>
        <w:gridCol w:w="2312"/>
        <w:gridCol w:w="524"/>
        <w:tblGridChange w:id="0">
          <w:tblGrid>
            <w:gridCol w:w="3663"/>
            <w:gridCol w:w="440"/>
            <w:gridCol w:w="295"/>
            <w:gridCol w:w="1681"/>
            <w:gridCol w:w="440"/>
            <w:gridCol w:w="2312"/>
            <w:gridCol w:w="524"/>
          </w:tblGrid>
        </w:tblGridChange>
      </w:tblGrid>
      <w:tr>
        <w:trPr>
          <w:cantSplit w:val="0"/>
          <w:tblHeader w:val="0"/>
        </w:trPr>
        <w:tc>
          <w:tcPr/>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3.1 Număr de ore pe săptămână</w:t>
            </w:r>
          </w:p>
        </w:tc>
        <w:tc>
          <w:tcPr/>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w:t>
            </w:r>
          </w:p>
        </w:tc>
        <w:tc>
          <w:tcPr>
            <w:gridSpan w:val="2"/>
          </w:tcPr>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3.2 curs</w:t>
            </w:r>
          </w:p>
        </w:tc>
        <w:tc>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c>
          <w:tcPr/>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3.3 seminar/laborator</w:t>
            </w:r>
          </w:p>
        </w:tc>
        <w:tc>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r>
      <w:tr>
        <w:trPr>
          <w:cantSplit w:val="0"/>
          <w:tblHeader w:val="0"/>
        </w:trPr>
        <w:tc>
          <w:tcPr/>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3.4 Total ore din planul de învățământ</w:t>
            </w:r>
          </w:p>
        </w:tc>
        <w:tc>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56</w:t>
            </w:r>
          </w:p>
        </w:tc>
        <w:tc>
          <w:tcPr>
            <w:gridSpan w:val="2"/>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3.5 curs</w:t>
            </w:r>
          </w:p>
        </w:tc>
        <w:tc>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28</w:t>
            </w:r>
          </w:p>
        </w:tc>
        <w:tc>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3.6 seminar/laborator</w:t>
            </w:r>
          </w:p>
        </w:tc>
        <w:tc>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28</w:t>
            </w:r>
          </w:p>
        </w:tc>
      </w:tr>
      <w:tr>
        <w:trPr>
          <w:cantSplit w:val="0"/>
          <w:tblHeader w:val="0"/>
        </w:trPr>
        <w:tc>
          <w:tcPr>
            <w:gridSpan w:val="6"/>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Distribuția fondului de timp:</w:t>
            </w:r>
          </w:p>
        </w:tc>
        <w:tc>
          <w:tcPr/>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ore</w:t>
            </w:r>
          </w:p>
        </w:tc>
      </w:tr>
      <w:tr>
        <w:trPr>
          <w:cantSplit w:val="0"/>
          <w:tblHeader w:val="0"/>
        </w:trPr>
        <w:tc>
          <w:tcPr>
            <w:gridSpan w:val="6"/>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Studiul după manual, suport de curs, bibliografie și notițe</w:t>
            </w:r>
          </w:p>
        </w:tc>
        <w:tc>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28</w:t>
            </w:r>
          </w:p>
        </w:tc>
      </w:tr>
      <w:tr>
        <w:trPr>
          <w:cantSplit w:val="0"/>
          <w:tblHeader w:val="0"/>
        </w:trPr>
        <w:tc>
          <w:tcPr>
            <w:gridSpan w:val="6"/>
          </w:tcPr>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Documentare suplimentară în bibliotecă, pe platformele electronice de specialitate / pe teren</w:t>
            </w:r>
          </w:p>
        </w:tc>
        <w:tc>
          <w:tcPr/>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0</w:t>
            </w:r>
          </w:p>
        </w:tc>
      </w:tr>
      <w:tr>
        <w:trPr>
          <w:cantSplit w:val="0"/>
          <w:tblHeader w:val="0"/>
        </w:trPr>
        <w:tc>
          <w:tcPr>
            <w:gridSpan w:val="6"/>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Pregătire seminare / laboratoare, teme, referate, portofolii și eseuri</w:t>
            </w:r>
          </w:p>
        </w:tc>
        <w:tc>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14</w:t>
            </w:r>
          </w:p>
        </w:tc>
      </w:tr>
      <w:tr>
        <w:trPr>
          <w:cantSplit w:val="0"/>
          <w:tblHeader w:val="0"/>
        </w:trPr>
        <w:tc>
          <w:tcPr>
            <w:gridSpan w:val="6"/>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Tutorat</w:t>
            </w:r>
          </w:p>
        </w:tc>
        <w:tc>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r>
      <w:tr>
        <w:trPr>
          <w:cantSplit w:val="0"/>
          <w:tblHeader w:val="0"/>
        </w:trPr>
        <w:tc>
          <w:tcPr>
            <w:gridSpan w:val="6"/>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Examinări</w:t>
            </w:r>
          </w:p>
        </w:tc>
        <w:tc>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r>
      <w:tr>
        <w:trPr>
          <w:cantSplit w:val="0"/>
          <w:tblHeader w:val="0"/>
        </w:trPr>
        <w:tc>
          <w:tcPr>
            <w:gridSpan w:val="6"/>
          </w:tcPr>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Alte activități</w:t>
            </w:r>
          </w:p>
        </w:tc>
        <w:tc>
          <w:tcPr/>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0</w:t>
            </w:r>
          </w:p>
        </w:tc>
      </w:tr>
      <w:tr>
        <w:trPr>
          <w:cantSplit w:val="0"/>
          <w:tblHeader w:val="0"/>
        </w:trPr>
        <w:tc>
          <w:tcPr/>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3.7 Total ore studiu individual</w:t>
            </w:r>
          </w:p>
        </w:tc>
        <w:tc>
          <w:tcPr>
            <w:gridSpan w:val="2"/>
          </w:tcPr>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42</w:t>
            </w:r>
          </w:p>
        </w:tc>
      </w:tr>
      <w:tr>
        <w:trPr>
          <w:cantSplit w:val="0"/>
          <w:tblHeader w:val="0"/>
        </w:trPr>
        <w:tc>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3.8 Total ore pe semestru</w:t>
            </w:r>
          </w:p>
        </w:tc>
        <w:tc>
          <w:tcPr>
            <w:gridSpan w:val="2"/>
          </w:tcPr>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100</w:t>
            </w:r>
          </w:p>
        </w:tc>
      </w:tr>
      <w:tr>
        <w:trPr>
          <w:cantSplit w:val="0"/>
          <w:tblHeader w:val="0"/>
        </w:trPr>
        <w:tc>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3.9 Numărul de credite</w:t>
            </w:r>
          </w:p>
        </w:tc>
        <w:tc>
          <w:tcPr>
            <w:gridSpan w:val="2"/>
          </w:tcPr>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4</w:t>
            </w:r>
          </w:p>
        </w:tc>
      </w:tr>
    </w:tbl>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Precondiții (acolo unde este cazul)</w:t>
      </w:r>
    </w:p>
    <w:tbl>
      <w:tblPr>
        <w:tblStyle w:val="Table4"/>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7404"/>
        <w:tblGridChange w:id="0">
          <w:tblGrid>
            <w:gridCol w:w="1985"/>
            <w:gridCol w:w="7404"/>
          </w:tblGrid>
        </w:tblGridChange>
      </w:tblGrid>
      <w:tr>
        <w:trPr>
          <w:cantSplit w:val="0"/>
          <w:tblHeader w:val="0"/>
        </w:trPr>
        <w:tc>
          <w:tcPr/>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4.1 de curriculum</w:t>
            </w:r>
          </w:p>
        </w:tc>
        <w:tc>
          <w:tcPr/>
          <w:p w:rsidR="00000000" w:rsidDel="00000000" w:rsidP="00000000" w:rsidRDefault="00000000" w:rsidRPr="00000000" w14:paraId="0000008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4.2 de competențe</w:t>
            </w:r>
          </w:p>
        </w:tc>
        <w:tc>
          <w:tcPr/>
          <w:p w:rsidR="00000000" w:rsidDel="00000000" w:rsidP="00000000" w:rsidRDefault="00000000" w:rsidRPr="00000000" w14:paraId="0000008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Condiții (acolo unde este cazul)</w:t>
      </w:r>
    </w:p>
    <w:tbl>
      <w:tblPr>
        <w:tblStyle w:val="Table5"/>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65"/>
        <w:gridCol w:w="4824"/>
        <w:tblGridChange w:id="0">
          <w:tblGrid>
            <w:gridCol w:w="4565"/>
            <w:gridCol w:w="4824"/>
          </w:tblGrid>
        </w:tblGridChange>
      </w:tblGrid>
      <w:tr>
        <w:trPr>
          <w:cantSplit w:val="0"/>
          <w:tblHeader w:val="0"/>
        </w:trPr>
        <w:tc>
          <w:tcPr/>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5.1 de desfășurare a cursului</w:t>
            </w:r>
          </w:p>
        </w:tc>
        <w:tc>
          <w:tcPr/>
          <w:p w:rsidR="00000000" w:rsidDel="00000000" w:rsidP="00000000" w:rsidRDefault="00000000" w:rsidRPr="00000000" w14:paraId="0000008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5.2 de desfășurare a seminarului / laboratorului</w:t>
            </w:r>
          </w:p>
        </w:tc>
        <w:tc>
          <w:tcPr/>
          <w:p w:rsidR="00000000" w:rsidDel="00000000" w:rsidP="00000000" w:rsidRDefault="00000000" w:rsidRPr="00000000" w14:paraId="0000008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8D">
      <w:pPr>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8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Obiectivele disciplinei - rezultate așteptate ale învățării la formarea cărora contribuie parcurgerea și promovarea disciplinei</w:t>
      </w:r>
    </w:p>
    <w:tbl>
      <w:tblPr>
        <w:tblStyle w:val="Table6"/>
        <w:tblW w:w="9344.0" w:type="dxa"/>
        <w:jc w:val="left"/>
        <w:tblLayout w:type="fixed"/>
        <w:tblLook w:val="0400"/>
      </w:tblPr>
      <w:tblGrid>
        <w:gridCol w:w="2120"/>
        <w:gridCol w:w="7224"/>
        <w:tblGridChange w:id="0">
          <w:tblGrid>
            <w:gridCol w:w="2120"/>
            <w:gridCol w:w="7224"/>
          </w:tblGrid>
        </w:tblGridChange>
      </w:tblGrid>
      <w:tr>
        <w:trPr>
          <w:cantSplit w:val="0"/>
          <w:trHeight w:val="89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8F">
            <w:pPr>
              <w:jc w:val="both"/>
              <w:rPr/>
            </w:pPr>
            <w:r w:rsidDel="00000000" w:rsidR="00000000" w:rsidRPr="00000000">
              <w:rPr>
                <w:color w:val="000000"/>
                <w:rtl w:val="0"/>
              </w:rPr>
              <w:t xml:space="preserve">Cunoștințe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0">
            <w:pPr>
              <w:spacing w:after="240" w:lineRule="auto"/>
              <w:rPr/>
            </w:pPr>
            <w:r w:rsidDel="00000000" w:rsidR="00000000" w:rsidRPr="00000000">
              <w:rPr>
                <w:rtl w:val="0"/>
              </w:rPr>
            </w:r>
          </w:p>
          <w:p w:rsidR="00000000" w:rsidDel="00000000" w:rsidP="00000000" w:rsidRDefault="00000000" w:rsidRPr="00000000" w14:paraId="00000091">
            <w:pPr>
              <w:rPr/>
            </w:pPr>
            <w:r w:rsidDel="00000000" w:rsidR="00000000" w:rsidRPr="00000000">
              <w:rPr>
                <w:color w:val="000000"/>
                <w:sz w:val="23"/>
                <w:szCs w:val="23"/>
                <w:rtl w:val="0"/>
              </w:rPr>
              <w:t xml:space="preserve">PPRC1. Studentul va putea să explice și să interpreteze critic teoriile relevante privind dezvoltarea și învățarea ființei umane, legitățile proceselor psihice și caracteristicile psihologice ale copiilor de vârstă preșcolară și primară; </w:t>
            </w:r>
            <w:r w:rsidDel="00000000" w:rsidR="00000000" w:rsidRPr="00000000">
              <w:rPr>
                <w:rtl w:val="0"/>
              </w:rPr>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rPr>
                <w:color w:val="000000"/>
                <w:sz w:val="23"/>
                <w:szCs w:val="23"/>
                <w:rtl w:val="0"/>
              </w:rPr>
              <w:t xml:space="preserve">PPRC3. Studentul va putea să prezinte și să explice principiile de planificare și organizare a activități de grup și individuale, concepute pentru a facilita dezvoltarea copiilor/elevilor din punct de vedere motric, al cooperării, al abilităților sociale, încrederii; </w:t>
            </w:r>
            <w:r w:rsidDel="00000000" w:rsidR="00000000" w:rsidRPr="00000000">
              <w:rPr>
                <w:rtl w:val="0"/>
              </w:rPr>
            </w:r>
          </w:p>
          <w:p w:rsidR="00000000" w:rsidDel="00000000" w:rsidP="00000000" w:rsidRDefault="00000000" w:rsidRPr="00000000" w14:paraId="00000094">
            <w:pPr>
              <w:spacing w:after="240" w:lineRule="auto"/>
              <w:rPr/>
            </w:pPr>
            <w:r w:rsidDel="00000000" w:rsidR="00000000" w:rsidRPr="00000000">
              <w:rPr>
                <w:rtl w:val="0"/>
              </w:rPr>
              <w:br w:type="textWrapping"/>
            </w:r>
          </w:p>
        </w:tc>
      </w:tr>
      <w:tr>
        <w:trPr>
          <w:cantSplit w:val="0"/>
          <w:trHeight w:val="83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95">
            <w:pPr>
              <w:jc w:val="both"/>
              <w:rPr/>
            </w:pPr>
            <w:r w:rsidDel="00000000" w:rsidR="00000000" w:rsidRPr="00000000">
              <w:rPr>
                <w:color w:val="000000"/>
                <w:rtl w:val="0"/>
              </w:rPr>
              <w:t xml:space="preserve">Abilități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jc w:val="both"/>
              <w:rPr/>
            </w:pPr>
            <w:r w:rsidDel="00000000" w:rsidR="00000000" w:rsidRPr="00000000">
              <w:rPr>
                <w:color w:val="000000"/>
                <w:rtl w:val="0"/>
              </w:rPr>
              <w:t xml:space="preserve">PRRA2. Studentul va putea să coopereze eficient în echipe profesionale interdisciplinare specifice proiectelor și programelor în domeniul Științelor Educației; </w:t>
            </w:r>
            <w:r w:rsidDel="00000000" w:rsidR="00000000" w:rsidRPr="00000000">
              <w:rPr>
                <w:rtl w:val="0"/>
              </w:rPr>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color w:val="000000"/>
                <w:sz w:val="23"/>
                <w:szCs w:val="23"/>
                <w:rtl w:val="0"/>
              </w:rPr>
              <w:t xml:space="preserve">PPRA3. Studentul va putea să interacționeze cu copiii de vârstă preșcolară/școlară mică, în mod individual și în grup, folosind o varietate de strategii didactice, adaptate nevoilor de învățare ale copiilor/elevilor; </w:t>
            </w:r>
            <w:r w:rsidDel="00000000" w:rsidR="00000000" w:rsidRPr="00000000">
              <w:rPr>
                <w:rtl w:val="0"/>
              </w:rPr>
            </w:r>
          </w:p>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rPr/>
            </w:pPr>
            <w:r w:rsidDel="00000000" w:rsidR="00000000" w:rsidRPr="00000000">
              <w:rPr>
                <w:color w:val="000000"/>
                <w:sz w:val="23"/>
                <w:szCs w:val="23"/>
                <w:rtl w:val="0"/>
              </w:rPr>
              <w:t xml:space="preserve">PPRA7. Studentul va putea să comunice eficient cu părinții sau alți specialiști referitor la progresul elevilor, direcțiile de dezvoltare viitoare ale copiilor și starea de bine a acestora </w:t>
            </w:r>
            <w:r w:rsidDel="00000000" w:rsidR="00000000" w:rsidRPr="00000000">
              <w:rPr>
                <w:rtl w:val="0"/>
              </w:rPr>
            </w:r>
          </w:p>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rPr/>
            </w:pPr>
            <w:r w:rsidDel="00000000" w:rsidR="00000000" w:rsidRPr="00000000">
              <w:rPr>
                <w:color w:val="000000"/>
                <w:sz w:val="23"/>
                <w:szCs w:val="23"/>
                <w:rtl w:val="0"/>
              </w:rPr>
              <w:t xml:space="preserve">PPRA9. Studentul va putea să integreze datele cercetărilor bazate pe evidențe realizate de el, datele cercetărilor din literatura de specialitate și concluziile propriilor reflecții în vederea eficientizării activităților didactice. </w:t>
            </w:r>
            <w:r w:rsidDel="00000000" w:rsidR="00000000" w:rsidRPr="00000000">
              <w:rPr>
                <w:rtl w:val="0"/>
              </w:rPr>
            </w:r>
          </w:p>
          <w:p w:rsidR="00000000" w:rsidDel="00000000" w:rsidP="00000000" w:rsidRDefault="00000000" w:rsidRPr="00000000" w14:paraId="0000009E">
            <w:pPr>
              <w:spacing w:after="240" w:lineRule="auto"/>
              <w:rPr/>
            </w:pPr>
            <w:r w:rsidDel="00000000" w:rsidR="00000000" w:rsidRPr="00000000">
              <w:rPr>
                <w:rtl w:val="0"/>
              </w:rPr>
            </w:r>
          </w:p>
        </w:tc>
      </w:tr>
      <w:tr>
        <w:trPr>
          <w:cantSplit w:val="0"/>
          <w:trHeight w:val="98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9F">
            <w:pPr>
              <w:jc w:val="both"/>
              <w:rPr/>
            </w:pPr>
            <w:r w:rsidDel="00000000" w:rsidR="00000000" w:rsidRPr="00000000">
              <w:rPr>
                <w:color w:val="000000"/>
                <w:rtl w:val="0"/>
              </w:rPr>
              <w:t xml:space="preserve">Responsabilitate și autonomie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A0">
            <w:pPr>
              <w:spacing w:after="240" w:lineRule="auto"/>
              <w:rPr/>
            </w:pPr>
            <w:r w:rsidDel="00000000" w:rsidR="00000000" w:rsidRPr="00000000">
              <w:rPr>
                <w:rtl w:val="0"/>
              </w:rPr>
            </w:r>
          </w:p>
          <w:p w:rsidR="00000000" w:rsidDel="00000000" w:rsidP="00000000" w:rsidRDefault="00000000" w:rsidRPr="00000000" w14:paraId="000000A1">
            <w:pPr>
              <w:spacing w:after="72" w:lineRule="auto"/>
              <w:rPr/>
            </w:pPr>
            <w:r w:rsidDel="00000000" w:rsidR="00000000" w:rsidRPr="00000000">
              <w:rPr>
                <w:color w:val="000000"/>
                <w:sz w:val="23"/>
                <w:szCs w:val="23"/>
                <w:rtl w:val="0"/>
              </w:rPr>
              <w:t xml:space="preserve">PPRRA1. Își asumă responsabilitatea pentru propriul proces de dezvoltare profesională continuă și integrează pozitiv feedbackul oferit de elevi, părinți, cadre didactice.</w:t>
            </w:r>
            <w:r w:rsidDel="00000000" w:rsidR="00000000" w:rsidRPr="00000000">
              <w:rPr>
                <w:rtl w:val="0"/>
              </w:rPr>
            </w:r>
          </w:p>
          <w:p w:rsidR="00000000" w:rsidDel="00000000" w:rsidP="00000000" w:rsidRDefault="00000000" w:rsidRPr="00000000" w14:paraId="000000A2">
            <w:pPr>
              <w:spacing w:after="72" w:lineRule="auto"/>
              <w:rPr/>
            </w:pPr>
            <w:r w:rsidDel="00000000" w:rsidR="00000000" w:rsidRPr="00000000">
              <w:rPr>
                <w:color w:val="000000"/>
                <w:sz w:val="23"/>
                <w:szCs w:val="23"/>
                <w:rtl w:val="0"/>
              </w:rPr>
              <w:t xml:space="preserve">PPRRA2. Promovează non-discriminarea și echitatea în societate; </w:t>
            </w:r>
            <w:r w:rsidDel="00000000" w:rsidR="00000000" w:rsidRPr="00000000">
              <w:rPr>
                <w:rtl w:val="0"/>
              </w:rPr>
            </w:r>
          </w:p>
          <w:p w:rsidR="00000000" w:rsidDel="00000000" w:rsidP="00000000" w:rsidRDefault="00000000" w:rsidRPr="00000000" w14:paraId="000000A3">
            <w:pPr>
              <w:spacing w:after="72" w:lineRule="auto"/>
              <w:rPr/>
            </w:pPr>
            <w:r w:rsidDel="00000000" w:rsidR="00000000" w:rsidRPr="00000000">
              <w:rPr>
                <w:color w:val="000000"/>
                <w:sz w:val="23"/>
                <w:szCs w:val="23"/>
                <w:rtl w:val="0"/>
              </w:rPr>
              <w:t xml:space="preserve">PPRRA3. Respectă codul deontologic al profesiei didactice și etica profesională; </w:t>
            </w:r>
            <w:r w:rsidDel="00000000" w:rsidR="00000000" w:rsidRPr="00000000">
              <w:rPr>
                <w:rtl w:val="0"/>
              </w:rPr>
            </w:r>
          </w:p>
          <w:p w:rsidR="00000000" w:rsidDel="00000000" w:rsidP="00000000" w:rsidRDefault="00000000" w:rsidRPr="00000000" w14:paraId="000000A4">
            <w:pPr>
              <w:spacing w:after="72" w:lineRule="auto"/>
              <w:rPr/>
            </w:pPr>
            <w:r w:rsidDel="00000000" w:rsidR="00000000" w:rsidRPr="00000000">
              <w:rPr>
                <w:color w:val="000000"/>
                <w:sz w:val="23"/>
                <w:szCs w:val="23"/>
                <w:rtl w:val="0"/>
              </w:rPr>
              <w:t xml:space="preserve">PPRRA4. Reflectează sistematic asupra eficienței activităților desfășurate și abordărilor implementate; </w:t>
            </w:r>
            <w:r w:rsidDel="00000000" w:rsidR="00000000" w:rsidRPr="00000000">
              <w:rPr>
                <w:rtl w:val="0"/>
              </w:rPr>
            </w:r>
          </w:p>
          <w:p w:rsidR="00000000" w:rsidDel="00000000" w:rsidP="00000000" w:rsidRDefault="00000000" w:rsidRPr="00000000" w14:paraId="000000A5">
            <w:pPr>
              <w:rPr/>
            </w:pPr>
            <w:r w:rsidDel="00000000" w:rsidR="00000000" w:rsidRPr="00000000">
              <w:rPr>
                <w:color w:val="000000"/>
                <w:sz w:val="23"/>
                <w:szCs w:val="23"/>
                <w:rtl w:val="0"/>
              </w:rPr>
              <w:t xml:space="preserve">PPRRA5. Inițiază și conduce propriile proiecte de cercetare cu scopul validării sau testării empirice a propriilor proiecte de cercetare vizând abordări educaționale diverse </w:t>
            </w:r>
            <w:r w:rsidDel="00000000" w:rsidR="00000000" w:rsidRPr="00000000">
              <w:rPr>
                <w:rtl w:val="0"/>
              </w:rPr>
            </w:r>
          </w:p>
          <w:p w:rsidR="00000000" w:rsidDel="00000000" w:rsidP="00000000" w:rsidRDefault="00000000" w:rsidRPr="00000000" w14:paraId="000000A6">
            <w:pPr>
              <w:spacing w:after="240" w:lineRule="auto"/>
              <w:rPr/>
            </w:pPr>
            <w:r w:rsidDel="00000000" w:rsidR="00000000" w:rsidRPr="00000000">
              <w:rPr>
                <w:rtl w:val="0"/>
              </w:rPr>
              <w:br w:type="textWrapping"/>
            </w:r>
          </w:p>
        </w:tc>
      </w:tr>
    </w:tbl>
    <w:p w:rsidR="00000000" w:rsidDel="00000000" w:rsidP="00000000" w:rsidRDefault="00000000" w:rsidRPr="00000000" w14:paraId="000000A7">
      <w:pPr>
        <w:spacing w:line="276" w:lineRule="auto"/>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A8">
      <w:pPr>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A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Conținuturi</w:t>
      </w:r>
    </w:p>
    <w:p w:rsidR="00000000" w:rsidDel="00000000" w:rsidP="00000000" w:rsidRDefault="00000000" w:rsidRPr="00000000" w14:paraId="000000AA">
      <w:pPr>
        <w:spacing w:line="276" w:lineRule="auto"/>
        <w:ind w:left="71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Platforma prin care pot fi accesate suportul de curs în format electronic și alte resurse de învățare/bibliografice: : </w:t>
      </w:r>
      <w:hyperlink r:id="rId7">
        <w:r w:rsidDel="00000000" w:rsidR="00000000" w:rsidRPr="00000000">
          <w:rPr>
            <w:rFonts w:ascii="Calibri" w:cs="Calibri" w:eastAsia="Calibri" w:hAnsi="Calibri"/>
            <w:color w:val="0000ff"/>
            <w:sz w:val="22"/>
            <w:szCs w:val="22"/>
            <w:u w:val="single"/>
            <w:rtl w:val="0"/>
          </w:rPr>
          <w:t xml:space="preserve">https://elearning.e-uvt.ro</w:t>
        </w:r>
      </w:hyperlink>
      <w:r w:rsidDel="00000000" w:rsidR="00000000" w:rsidRPr="00000000">
        <w:rPr>
          <w:rFonts w:ascii="Calibri" w:cs="Calibri" w:eastAsia="Calibri" w:hAnsi="Calibri"/>
          <w:sz w:val="22"/>
          <w:szCs w:val="22"/>
          <w:rtl w:val="0"/>
        </w:rPr>
        <w:t xml:space="preserve"> și Pearson eTextbooks</w:t>
      </w:r>
    </w:p>
    <w:p w:rsidR="00000000" w:rsidDel="00000000" w:rsidP="00000000" w:rsidRDefault="00000000" w:rsidRPr="00000000" w14:paraId="000000AB">
      <w:pPr>
        <w:spacing w:line="276" w:lineRule="auto"/>
        <w:ind w:left="714"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C">
      <w:pPr>
        <w:spacing w:line="276" w:lineRule="auto"/>
        <w:ind w:left="714" w:firstLine="0"/>
        <w:jc w:val="both"/>
        <w:rPr>
          <w:rFonts w:ascii="Calibri" w:cs="Calibri" w:eastAsia="Calibri" w:hAnsi="Calibri"/>
          <w:sz w:val="20"/>
          <w:szCs w:val="20"/>
        </w:rPr>
      </w:pPr>
      <w:r w:rsidDel="00000000" w:rsidR="00000000" w:rsidRPr="00000000">
        <w:rPr>
          <w:rtl w:val="0"/>
        </w:rPr>
      </w:r>
    </w:p>
    <w:tbl>
      <w:tblPr>
        <w:tblStyle w:val="Table7"/>
        <w:tblW w:w="9385.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28"/>
        <w:gridCol w:w="3128"/>
        <w:gridCol w:w="3129"/>
        <w:tblGridChange w:id="0">
          <w:tblGrid>
            <w:gridCol w:w="3128"/>
            <w:gridCol w:w="3128"/>
            <w:gridCol w:w="3129"/>
          </w:tblGrid>
        </w:tblGridChange>
      </w:tblGrid>
      <w:tr>
        <w:trPr>
          <w:cantSplit w:val="0"/>
          <w:tblHeader w:val="0"/>
        </w:trPr>
        <w:tc>
          <w:tcPr/>
          <w:p w:rsidR="00000000" w:rsidDel="00000000" w:rsidP="00000000" w:rsidRDefault="00000000" w:rsidRPr="00000000" w14:paraId="000000A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7.1 Curs</w:t>
            </w:r>
          </w:p>
        </w:tc>
        <w:tc>
          <w:tcPr/>
          <w:p w:rsidR="00000000" w:rsidDel="00000000" w:rsidP="00000000" w:rsidRDefault="00000000" w:rsidRPr="00000000" w14:paraId="000000A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Metode de predare</w:t>
            </w:r>
          </w:p>
        </w:tc>
        <w:tc>
          <w:tcPr/>
          <w:p w:rsidR="00000000" w:rsidDel="00000000" w:rsidP="00000000" w:rsidRDefault="00000000" w:rsidRPr="00000000" w14:paraId="000000A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Observații</w:t>
            </w:r>
          </w:p>
        </w:tc>
      </w:tr>
      <w:tr>
        <w:trPr>
          <w:cantSplit w:val="0"/>
          <w:tblHeader w:val="0"/>
        </w:trPr>
        <w:tc>
          <w:tcPr/>
          <w:p w:rsidR="00000000" w:rsidDel="00000000" w:rsidP="00000000" w:rsidRDefault="00000000" w:rsidRPr="00000000" w14:paraId="000000B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Curs introductiv  </w:t>
            </w:r>
          </w:p>
          <w:p w:rsidR="00000000" w:rsidDel="00000000" w:rsidP="00000000" w:rsidRDefault="00000000" w:rsidRPr="00000000" w14:paraId="000000B1">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2">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3">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4">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5">
            <w:pPr>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0B6">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w:t>
            </w:r>
          </w:p>
          <w:p w:rsidR="00000000" w:rsidDel="00000000" w:rsidP="00000000" w:rsidRDefault="00000000" w:rsidRPr="00000000" w14:paraId="000000B7">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8">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9">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A">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B">
            <w:pPr>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0B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 vor prezenta obiectivele cursului, modul de derulare a activităților și modul de evaluare, pe baza Fișei disciplinei </w:t>
            </w:r>
          </w:p>
          <w:p w:rsidR="00000000" w:rsidDel="00000000" w:rsidP="00000000" w:rsidRDefault="00000000" w:rsidRPr="00000000" w14:paraId="000000B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2h</w:t>
            </w:r>
          </w:p>
        </w:tc>
      </w:tr>
      <w:tr>
        <w:trPr>
          <w:cantSplit w:val="0"/>
          <w:tblHeader w:val="0"/>
        </w:trPr>
        <w:tc>
          <w:tcPr/>
          <w:p w:rsidR="00000000" w:rsidDel="00000000" w:rsidP="00000000" w:rsidRDefault="00000000" w:rsidRPr="00000000" w14:paraId="000000B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Factorii dezvoltării</w:t>
            </w:r>
          </w:p>
        </w:tc>
        <w:tc>
          <w:tcPr/>
          <w:p w:rsidR="00000000" w:rsidDel="00000000" w:rsidP="00000000" w:rsidRDefault="00000000" w:rsidRPr="00000000" w14:paraId="000000B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Prelegerea cu suport  multimedia</w:t>
            </w:r>
          </w:p>
        </w:tc>
        <w:tc>
          <w:tcPr/>
          <w:p w:rsidR="00000000" w:rsidDel="00000000" w:rsidP="00000000" w:rsidRDefault="00000000" w:rsidRPr="00000000" w14:paraId="000000C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6h</w:t>
            </w:r>
          </w:p>
        </w:tc>
      </w:tr>
      <w:tr>
        <w:trPr>
          <w:cantSplit w:val="0"/>
          <w:tblHeader w:val="0"/>
        </w:trPr>
        <w:tc>
          <w:tcPr/>
          <w:p w:rsidR="00000000" w:rsidDel="00000000" w:rsidP="00000000" w:rsidRDefault="00000000" w:rsidRPr="00000000" w14:paraId="000000C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Perioada prenatală și primul an de viață</w:t>
            </w:r>
          </w:p>
        </w:tc>
        <w:tc>
          <w:tcPr/>
          <w:p w:rsidR="00000000" w:rsidDel="00000000" w:rsidP="00000000" w:rsidRDefault="00000000" w:rsidRPr="00000000" w14:paraId="000000C2">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tc>
        <w:tc>
          <w:tcPr/>
          <w:p w:rsidR="00000000" w:rsidDel="00000000" w:rsidP="00000000" w:rsidRDefault="00000000" w:rsidRPr="00000000" w14:paraId="000000C3">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4h</w:t>
            </w:r>
          </w:p>
        </w:tc>
      </w:tr>
      <w:tr>
        <w:trPr>
          <w:cantSplit w:val="0"/>
          <w:tblHeader w:val="0"/>
        </w:trPr>
        <w:tc>
          <w:tcPr/>
          <w:p w:rsidR="00000000" w:rsidDel="00000000" w:rsidP="00000000" w:rsidRDefault="00000000" w:rsidRPr="00000000" w14:paraId="000000C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Antepreșcolarul</w:t>
            </w:r>
          </w:p>
        </w:tc>
        <w:tc>
          <w:tcPr/>
          <w:p w:rsidR="00000000" w:rsidDel="00000000" w:rsidP="00000000" w:rsidRDefault="00000000" w:rsidRPr="00000000" w14:paraId="000000C5">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tc>
        <w:tc>
          <w:tcPr/>
          <w:p w:rsidR="00000000" w:rsidDel="00000000" w:rsidP="00000000" w:rsidRDefault="00000000" w:rsidRPr="00000000" w14:paraId="000000C6">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4h</w:t>
            </w:r>
          </w:p>
        </w:tc>
      </w:tr>
      <w:tr>
        <w:trPr>
          <w:cantSplit w:val="0"/>
          <w:tblHeader w:val="0"/>
        </w:trPr>
        <w:tc>
          <w:tcPr/>
          <w:p w:rsidR="00000000" w:rsidDel="00000000" w:rsidP="00000000" w:rsidRDefault="00000000" w:rsidRPr="00000000" w14:paraId="000000C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Școlarul mic</w:t>
            </w:r>
          </w:p>
        </w:tc>
        <w:tc>
          <w:tcPr/>
          <w:p w:rsidR="00000000" w:rsidDel="00000000" w:rsidP="00000000" w:rsidRDefault="00000000" w:rsidRPr="00000000" w14:paraId="000000C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tc>
        <w:tc>
          <w:tcPr/>
          <w:p w:rsidR="00000000" w:rsidDel="00000000" w:rsidP="00000000" w:rsidRDefault="00000000" w:rsidRPr="00000000" w14:paraId="000000C9">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4h</w:t>
            </w:r>
          </w:p>
        </w:tc>
      </w:tr>
      <w:tr>
        <w:trPr>
          <w:cantSplit w:val="0"/>
          <w:tblHeader w:val="0"/>
        </w:trPr>
        <w:tc>
          <w:tcPr/>
          <w:p w:rsidR="00000000" w:rsidDel="00000000" w:rsidP="00000000" w:rsidRDefault="00000000" w:rsidRPr="00000000" w14:paraId="000000C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Pubertatea</w:t>
            </w:r>
          </w:p>
        </w:tc>
        <w:tc>
          <w:tcPr/>
          <w:p w:rsidR="00000000" w:rsidDel="00000000" w:rsidP="00000000" w:rsidRDefault="00000000" w:rsidRPr="00000000" w14:paraId="000000C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tc>
        <w:tc>
          <w:tcPr/>
          <w:p w:rsidR="00000000" w:rsidDel="00000000" w:rsidP="00000000" w:rsidRDefault="00000000" w:rsidRPr="00000000" w14:paraId="000000C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4h</w:t>
            </w:r>
          </w:p>
        </w:tc>
      </w:tr>
      <w:tr>
        <w:trPr>
          <w:cantSplit w:val="0"/>
          <w:tblHeader w:val="0"/>
        </w:trPr>
        <w:tc>
          <w:tcPr/>
          <w:p w:rsidR="00000000" w:rsidDel="00000000" w:rsidP="00000000" w:rsidRDefault="00000000" w:rsidRPr="00000000" w14:paraId="000000C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Adolescența</w:t>
            </w:r>
          </w:p>
        </w:tc>
        <w:tc>
          <w:tcPr/>
          <w:p w:rsidR="00000000" w:rsidDel="00000000" w:rsidP="00000000" w:rsidRDefault="00000000" w:rsidRPr="00000000" w14:paraId="000000C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tc>
        <w:tc>
          <w:tcPr/>
          <w:p w:rsidR="00000000" w:rsidDel="00000000" w:rsidP="00000000" w:rsidRDefault="00000000" w:rsidRPr="00000000" w14:paraId="000000C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4h</w:t>
            </w:r>
          </w:p>
        </w:tc>
      </w:tr>
      <w:tr>
        <w:trPr>
          <w:cantSplit w:val="0"/>
          <w:tblHeader w:val="0"/>
        </w:trPr>
        <w:tc>
          <w:tcPr>
            <w:gridSpan w:val="3"/>
          </w:tcPr>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Bibliografie:</w:t>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7.2 Seminar / laborator</w:t>
            </w:r>
          </w:p>
        </w:tc>
        <w:tc>
          <w:tcPr/>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Metode de predare</w:t>
            </w:r>
          </w:p>
        </w:tc>
        <w:tc>
          <w:tcPr/>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Observații</w:t>
            </w:r>
          </w:p>
        </w:tc>
      </w:tr>
      <w:tr>
        <w:trPr>
          <w:cantSplit w:val="0"/>
          <w:tblHeader w:val="0"/>
        </w:trPr>
        <w:tc>
          <w:tcPr/>
          <w:p w:rsidR="00000000" w:rsidDel="00000000" w:rsidP="00000000" w:rsidRDefault="00000000" w:rsidRPr="00000000" w14:paraId="000000D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Mediul și ereditatea</w:t>
            </w:r>
          </w:p>
        </w:tc>
        <w:tc>
          <w:tcPr/>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Analiza de protocol video, srudiul de caz, dezbaterea academică, sinteza asistată de AI (Notebook LM), peer-review pentru AI (Gemini)</w:t>
            </w:r>
          </w:p>
        </w:tc>
        <w:tc>
          <w:tcPr/>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Epigenetica</w:t>
            </w:r>
          </w:p>
        </w:tc>
        <w:tc>
          <w:tcPr/>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Atașamentul</w:t>
            </w:r>
          </w:p>
        </w:tc>
        <w:tc>
          <w:tcPr/>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Jocul</w:t>
            </w:r>
          </w:p>
        </w:tc>
        <w:tc>
          <w:tcPr/>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Dezvoltarea limbajului</w:t>
            </w:r>
          </w:p>
        </w:tc>
        <w:tc>
          <w:tcPr/>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Psihopatologia dezvoltării</w:t>
            </w:r>
          </w:p>
        </w:tc>
        <w:tc>
          <w:tcPr/>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Dezvoltarea morală</w:t>
            </w:r>
          </w:p>
        </w:tc>
        <w:tc>
          <w:tcPr/>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Dezvoltarea cognitivă</w:t>
            </w:r>
          </w:p>
        </w:tc>
        <w:tc>
          <w:tcPr/>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Starea de bine a copilului în școală</w:t>
            </w:r>
          </w:p>
        </w:tc>
        <w:tc>
          <w:tcPr/>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F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Agresivitatea. Factori de risc</w:t>
            </w:r>
          </w:p>
        </w:tc>
        <w:tc>
          <w:tcPr/>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F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Mediul online</w:t>
            </w:r>
          </w:p>
        </w:tc>
        <w:tc>
          <w:tcPr/>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F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bookmarkStart w:colFirst="0" w:colLast="0" w:name="_heading=h.sb9ncfh6t9g9" w:id="0"/>
            <w:bookmarkEnd w:id="0"/>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Relațiile sociale</w:t>
            </w:r>
          </w:p>
        </w:tc>
        <w:tc>
          <w:tcPr/>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F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Orientarea școlară</w:t>
            </w:r>
          </w:p>
        </w:tc>
        <w:tc>
          <w:tcPr/>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F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Trauma în copilărie și adolescență</w:t>
            </w:r>
          </w:p>
        </w:tc>
        <w:tc>
          <w:tcPr/>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Bibliografie:</w:t>
            </w:r>
          </w:p>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Cărți:</w:t>
            </w:r>
          </w:p>
          <w:p w:rsidR="00000000" w:rsidDel="00000000" w:rsidP="00000000" w:rsidRDefault="00000000" w:rsidRPr="00000000" w14:paraId="000001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​Berk, L. E. (2022). Development Through the Lifespan (8th ed.). Pearson.</w:t>
            </w:r>
          </w:p>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​Bornstein, M. H., &amp; Lamb, M. E. (2015). Developmental Science: An Advanced Textbook (7th ed.). Psychology Press.</w:t>
            </w:r>
          </w:p>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​Bowlby, J. (1988). A Secure Base: Parent-Child Attachment and Healthy Human Development. Basic Books.</w:t>
            </w:r>
          </w:p>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​Crețu, T. (2016). Psihologia vârstelor. Editura Polirom.</w:t>
            </w:r>
          </w:p>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​Erikson, E. H. (1993). Childhood and Society (Reissue). W. W. Norton &amp; Company. Copilărie și societate (Editura Trei).</w:t>
            </w:r>
          </w:p>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​Gottlieb, G. (2007). Individual Development and Evolution: The Genesis of Novel Behavior. Oxford University Press.</w:t>
            </w:r>
          </w:p>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​Lerner, R. M. (Ed.). (2015). Handbook of Child Psychology and Developmental Science (7th ed., 4 Volumes). Wiley.</w:t>
            </w:r>
          </w:p>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​Meaney, M. J. (2010). Epigenetics and the Biological Definition of Gene x Environment Interactions. Child Development, 81(1), 41-79.</w:t>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​Muntean, A. (2009). Psihologia dezvoltării umane. Editura Polirom.</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​Papalia, D. E., &amp; Martorell, G. (2020). Experience Human Development (14th ed.). McGraw Hill.</w:t>
            </w:r>
          </w:p>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​Piaget, J. (1952). The Origins of Intelligence in Children. International Universities Press. Psihologia copilului (Editura Cartier)</w:t>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​Santrock, J. W. (2023). Life-Span Development (19th ed.). McGraw Hill.</w:t>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​Shaffer, D. R., &amp; Kipp, K. (2013). Developmental Psychology: Childhood and Adolescence (9th ed.). Cengage Learning. H.R. Schaffer – Introducere în psihologia copilului (Editura ASCR).</w:t>
            </w:r>
          </w:p>
          <w:p w:rsidR="00000000" w:rsidDel="00000000" w:rsidP="00000000" w:rsidRDefault="00000000" w:rsidRPr="00000000" w14:paraId="000001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​Shonkoff, J. P., &amp; Phillips, D. A. (Eds.). (2000). From Neurons to Neighborhoods: The Science of Early Childhood Development. National Academies Press.</w:t>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​Vygotsky, L. S. (1978). Mind in Society: The Development of Higher Psychological Processes. Harvard University Press. Gândire și limbaj (Editura Paralela 45)</w:t>
            </w:r>
          </w:p>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Articole:</w:t>
            </w:r>
          </w:p>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​Belsky, J. (2021). Differential Susceptibility to Environmental Influences: Beyond Vulnerability to Adversity. Trends in Cognitive Sciences. (Analizează de ce unii copii sunt mai influențați de mediu decât alții, atât pozitiv, cât și negativ).</w:t>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​Bronfenbrenner, U., &amp; Ceci, S. J. (2019 - Re-analiză). Nature-Nurture Reconceptualized: A Bioecological Model. Psychological Review. (O revizuire modernă a interacțiunii dintre gene și contextul proximal).</w:t>
            </w:r>
          </w:p>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​Hertwig, R., &amp; Grüne-Yanoff, T. (2021). Nudging and Boosting: Steering Decisions in Childhood. Perspectives on Psychological Science. (Despre cum se pot modela deciziile și comportamentele prosociale la copii).</w:t>
            </w:r>
          </w:p>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​Madigan, S., et al. (2019). Association Between Screen Time and Children’s Development: A Longitudinal Cohort Study. JAMA Pediatrics. (Un studiu crucial despre impactul timpului petrecut în fața ecranelor asupra reperelor de dezvoltare).</w:t>
            </w:r>
          </w:p>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​Meaney, M. J. (2018). Perinatal Programming of Individual Differences in Behavioral and Neurological Development. Annual Review of Psychology. (Actualizare a cercetărilor privind modul în care îngrijirea timpurie modifică epigenomul).</w:t>
            </w:r>
          </w:p>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​Monroy, M., &amp; Kringelbach, M. L. (2023). The Neurobiology of the Parent-Child Bond: Recent Advances. Nature Reviews Neuroscience. (O analiză de ultimă oră despre circuitele neuronale implicate în atașament).</w:t>
            </w:r>
          </w:p>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​Nelson, C. A. (2021). Biological Embedding of Early Life Adversity. Child Development Perspectives. (Explică modul în care trauma timpurie se „înscrie” în biologie și afectează arhitectura creierului).</w:t>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​Paus, T. (2024). Mapping Brain Maturation and Cognitive Development During Puberty. Lancet Child &amp; Adolescent Health. (Date recente despre remodelarea sinaptică și asincronia cerebrală la preadolescenți).</w:t>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​Sameroff, A. (2019). The Transactional Model of Development: How Children and Contexts Shape Each Other. Oxford Handbooks Online. (Articol esențial despre dinamica bidirecțională părinte-copil).</w:t>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​Twardosz, S. (2022). The Role of Affectionate Touch in Human Development: A Neurobiological Perspective. Developmental Review. (Impactul atingerii afective asupra reglării sistemului nervos la sugari).</w:t>
            </w:r>
          </w:p>
        </w:tc>
      </w:tr>
      <w:tr>
        <w:trPr>
          <w:cantSplit w:val="0"/>
          <w:tblHeader w:val="0"/>
        </w:trPr>
        <w:tc>
          <w:tcPr>
            <w:gridSpan w:val="3"/>
          </w:tcPr>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both"/>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Coroborarea conținuturilor disciplinei cu așteptările reprezentanților comunității epistemice, asociațiilor profesionale și angajatori reprezentativi din domeniul aferent programului</w:t>
      </w:r>
    </w:p>
    <w:tbl>
      <w:tblPr>
        <w:tblStyle w:val="Table8"/>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blHeader w:val="0"/>
        </w:trPr>
        <w:tc>
          <w:tcPr/>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Psihologia dezvoltării are statut de disciplină obligatorie în orice program universitar de pregătire a profesorilor. În comunitatea epistemică există deci consensul că pentru profesor, psihologia dezvoltării reprezintă ceea ce anatomia este pentru medic. Nu poți construi sau repara fără a înțelege cum funcționează structura internă și care lunt legile dezvoltării. Psihologia dezvoltării, ca discipilnă, ne arată posibilitățile, dar și limitele actului educativ. Cunoscând cum se dezvoltă copilul, profesorul nu mai este un simplu vehicul de transfer al informațiilor, ci un modelator al minții elevului, ținând cont de mecanismele biologice și psihice ale dezvoltării și asigurându-se că sarcinile de învățare sunt compatibile cu resursele fiecărei vârste, identificând ferestrele de oportunitate în care creierul este programat pentru achiziții majore (limbaj, logică, motricitate) și profitând de momentele de maximă plasticitate ale elevului. </w:t>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perspectiva angajatorilor, alții decât școlile de masă, este important ca profesorul/pedagogul/psihopedagogul să fie capabil să traducă legitățile dezvoltării copilului în strategii de precizie și soluții didactice concrete care răspund exigenței  de a avea profesioniști capabili să adapteze și sincronizeze predarea la ritmul real de creștere al fiecărui elev (fie el cu cerințe educaționale speciale sau abilități înalte).</w:t>
            </w:r>
          </w:p>
        </w:tc>
      </w:tr>
    </w:tbl>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111111"/>
          <w:sz w:val="24"/>
          <w:szCs w:val="24"/>
          <w:u w:val="none"/>
          <w:shd w:fill="auto" w:val="clear"/>
          <w:vertAlign w:val="baseline"/>
          <w:rtl w:val="0"/>
        </w:rPr>
        <w:t xml:space="preserve">Utilizarea instrumentelor bazate pe inteligența artificială generativă</w:t>
      </w:r>
      <w:r w:rsidDel="00000000" w:rsidR="00000000" w:rsidRPr="00000000">
        <w:rPr>
          <w:rtl w:val="0"/>
        </w:rPr>
      </w:r>
    </w:p>
    <w:tbl>
      <w:tblPr>
        <w:tblStyle w:val="Table9"/>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rHeight w:val="558" w:hRule="atLeast"/>
          <w:tblHeader w:val="0"/>
        </w:trPr>
        <w:tc>
          <w:tcPr/>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Pentru realizarea sarcinilor definite la secțiunea de evaluare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este permisă utilizarea instrumentelor IAgen</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IAgen (ChatGPT, Google Gemini, Copilot pentru text etc pentru generarea de idei/rescriere de text, editare/review etc).</w:t>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Fiecare student va preciza, într-o declarație redactată distinct pentru fiecare sarcină de lucru, conform modelului din anexa 3 a </w:t>
            </w:r>
            <w:hyperlink r:id="rId8">
              <w:r w:rsidDel="00000000" w:rsidR="00000000" w:rsidRPr="00000000">
                <w:rPr>
                  <w:rFonts w:ascii="Calibri" w:cs="Calibri" w:eastAsia="Calibri" w:hAnsi="Calibri"/>
                  <w:b w:val="0"/>
                  <w:bCs w:val="0"/>
                  <w:i w:val="1"/>
                  <w:iCs w:val="1"/>
                  <w:smallCaps w:val="0"/>
                  <w:strike w:val="0"/>
                  <w:color w:val="0000ff"/>
                  <w:sz w:val="22"/>
                  <w:szCs w:val="22"/>
                  <w:u w:val="single"/>
                  <w:shd w:fill="auto" w:val="clear"/>
                  <w:vertAlign w:val="baseline"/>
                  <w:rtl w:val="0"/>
                </w:rPr>
                <w:t xml:space="preserve">Regulamentului privind utilizarea inteligenței artificiale generative în procesul educațional la UVT</w:t>
              </w:r>
            </w:hyperlink>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 instrumentul pe care l-a utilizat, modul în care a fost utilizat și partea din sarcină în care acesta a fost utilizat. </w:t>
            </w:r>
            <w:r w:rsidDel="00000000" w:rsidR="00000000" w:rsidRPr="00000000">
              <w:rPr>
                <w:rFonts w:ascii="Calibri" w:cs="Calibri" w:eastAsia="Calibri" w:hAnsi="Calibri"/>
                <w:b w:val="0"/>
                <w:bCs w:val="0"/>
                <w:i w:val="1"/>
                <w:iCs w:val="1"/>
                <w:smallCaps w:val="0"/>
                <w:strike w:val="0"/>
                <w:color w:val="000000"/>
                <w:sz w:val="22"/>
                <w:szCs w:val="22"/>
                <w:highlight w:val="yellow"/>
                <w:u w:val="none"/>
                <w:vertAlign w:val="baseline"/>
                <w:rtl w:val="0"/>
              </w:rPr>
              <w:t xml:space="preserve">Declarația va fi menționată de student la începutul sarcinii de lucru elaborate.</w:t>
            </w:r>
            <w:r w:rsidDel="00000000" w:rsidR="00000000" w:rsidRPr="00000000">
              <w:rPr>
                <w:rtl w:val="0"/>
              </w:rPr>
            </w:r>
          </w:p>
        </w:tc>
      </w:tr>
    </w:tbl>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Evaluare</w:t>
      </w:r>
    </w:p>
    <w:tbl>
      <w:tblPr>
        <w:tblStyle w:val="Table10"/>
        <w:tblW w:w="9378.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80"/>
        <w:gridCol w:w="1912"/>
        <w:gridCol w:w="3191"/>
        <w:gridCol w:w="1695"/>
        <w:tblGridChange w:id="0">
          <w:tblGrid>
            <w:gridCol w:w="2580"/>
            <w:gridCol w:w="1912"/>
            <w:gridCol w:w="3191"/>
            <w:gridCol w:w="1695"/>
          </w:tblGrid>
        </w:tblGridChange>
      </w:tblGrid>
      <w:tr>
        <w:trPr>
          <w:cantSplit w:val="0"/>
          <w:tblHeader w:val="0"/>
        </w:trPr>
        <w:tc>
          <w:tcPr/>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Tip activitate</w:t>
            </w:r>
          </w:p>
        </w:tc>
        <w:tc>
          <w:tcPr>
            <w:tcBorders>
              <w:bottom w:color="000000" w:space="0" w:sz="4" w:val="single"/>
            </w:tcBorders>
          </w:tcPr>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10.1 Criterii de evaluare</w:t>
            </w:r>
          </w:p>
        </w:tc>
        <w:tc>
          <w:tcPr/>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10.2 Metode de evaluare</w:t>
            </w:r>
          </w:p>
        </w:tc>
        <w:tc>
          <w:tcPr/>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10.3 Pondere din nota finală</w:t>
            </w:r>
          </w:p>
        </w:tc>
      </w:tr>
      <w:tr>
        <w:trPr>
          <w:cantSplit w:val="0"/>
          <w:trHeight w:val="363" w:hRule="atLeast"/>
          <w:tblHeader w:val="0"/>
        </w:trPr>
        <w:tc>
          <w:tcPr>
            <w:tcBorders>
              <w:right w:color="000000" w:space="0" w:sz="4" w:val="single"/>
            </w:tcBorders>
          </w:tcPr>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10.4 Curs</w:t>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132">
            <w:pPr>
              <w:rPr>
                <w:rFonts w:ascii="Calibri" w:cs="Calibri" w:eastAsia="Calibri" w:hAnsi="Calibri"/>
              </w:rPr>
            </w:pPr>
            <w:r w:rsidDel="00000000" w:rsidR="00000000" w:rsidRPr="00000000">
              <w:rPr>
                <w:rtl w:val="0"/>
              </w:rPr>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left w:color="000000" w:space="0" w:sz="4" w:val="single"/>
            </w:tcBorders>
          </w:tcPr>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Evaluare finală de tip examen scris.</w:t>
            </w:r>
          </w:p>
        </w:tc>
        <w:tc>
          <w:tcPr/>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70%</w:t>
            </w:r>
          </w:p>
        </w:tc>
      </w:tr>
      <w:tr>
        <w:trPr>
          <w:cantSplit w:val="0"/>
          <w:trHeight w:val="567" w:hRule="atLeast"/>
          <w:tblHeader w:val="0"/>
        </w:trPr>
        <w:tc>
          <w:tcPr>
            <w:tcBorders>
              <w:right w:color="000000" w:space="0" w:sz="4" w:val="single"/>
            </w:tcBorders>
          </w:tcPr>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10.5 Seminar / laborator</w:t>
            </w:r>
          </w:p>
        </w:tc>
        <w:tc>
          <w:tcPr>
            <w:tcBorders>
              <w:top w:color="000000" w:space="0" w:sz="0" w:val="nil"/>
              <w:left w:color="000000" w:space="0" w:sz="4" w:val="single"/>
              <w:bottom w:color="000000" w:space="0" w:sz="0" w:val="nil"/>
              <w:right w:color="000000" w:space="0" w:sz="4" w:val="single"/>
            </w:tcBorders>
          </w:tcPr>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Criteriile sunt prezentate în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Ghidul studentului la Psihologia dezvoltării,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secțiunea</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 cum iau nota 10.</w:t>
            </w:r>
            <w:r w:rsidDel="00000000" w:rsidR="00000000" w:rsidRPr="00000000">
              <w:rPr>
                <w:rtl w:val="0"/>
              </w:rPr>
            </w:r>
          </w:p>
        </w:tc>
        <w:tc>
          <w:tcPr>
            <w:tcBorders>
              <w:left w:color="000000" w:space="0" w:sz="4" w:val="single"/>
            </w:tcBorders>
          </w:tcPr>
          <w:p w:rsidR="00000000" w:rsidDel="00000000" w:rsidP="00000000" w:rsidRDefault="00000000" w:rsidRPr="00000000" w14:paraId="0000013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Evaluare pe parcurs prin teme realizate cu ajutorul instrumentelor AI și prezentate în cadrul seminarului.</w:t>
            </w:r>
          </w:p>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30%</w:t>
            </w:r>
          </w:p>
        </w:tc>
      </w:tr>
      <w:tr>
        <w:trPr>
          <w:cantSplit w:val="0"/>
          <w:trHeight w:val="413" w:hRule="atLeast"/>
          <w:tblHeader w:val="0"/>
        </w:trPr>
        <w:tc>
          <w:tcPr>
            <w:gridSpan w:val="4"/>
          </w:tcPr>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10.6 Standard minim de performanță</w:t>
            </w:r>
          </w:p>
        </w:tc>
      </w:tr>
      <w:tr>
        <w:trPr>
          <w:cantSplit w:val="0"/>
          <w:trHeight w:val="413" w:hRule="atLeast"/>
          <w:tblHeader w:val="0"/>
        </w:trPr>
        <w:tc>
          <w:tcPr>
            <w:gridSpan w:val="4"/>
          </w:tcPr>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*Pentru a considera disciplina promovată și a se aloca cele 2 credite, nota finală trebuie să fie min. 5.</w:t>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*Studenții se vor putea prezenta la examenul din sesiunea A-II (normală) numai dacă îndeplinesc următoarele condiții:</w:t>
            </w:r>
          </w:p>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Îndeplinesc condițiile minime de prezență.</w:t>
            </w:r>
          </w:p>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Pentru a fi considerat prezent, studentul trebuie să să regăsească pe lista generată de platforma elearning.uvt, în care își va marca prezența până la sfârșitul fiecărei activități didactice. Neîndeplinirea standardului minimal de prezență conduce la recontractarea disciplinei.</w:t>
            </w:r>
          </w:p>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*Pentru studenții care se încadrează în condițiile Art.19 alin.(4) din Regulamentul privind activitatea studenților din UVT:</w:t>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nr. min. de prezențe obligatorii la activitățile de tip curs este 7;</w:t>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nr. min. de prezențe obligatorii la activitățile de seminar se reduce la jumătate (max. permis de Regulament, rezultând 3 prezențe obligatorii) și se dublează temele de seminar care trebuie predate la termenele stabilite.</w:t>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*Restanța: examen scris tip grilă </w:t>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*Mărirea de notă: examen oral </w:t>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50">
      <w:pPr>
        <w:jc w:val="cente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51">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52">
      <w:pPr>
        <w:rPr>
          <w:rFonts w:ascii="Calibri" w:cs="Calibri" w:eastAsia="Calibri" w:hAnsi="Calibri"/>
        </w:rPr>
      </w:pPr>
      <w:r w:rsidDel="00000000" w:rsidR="00000000" w:rsidRPr="00000000">
        <w:rPr>
          <w:rFonts w:ascii="Calibri" w:cs="Calibri" w:eastAsia="Calibri" w:hAnsi="Calibri"/>
          <w:rtl w:val="0"/>
        </w:rPr>
        <w:t xml:space="preserve">Data completării                                                                                                           Titular de disciplină</w:t>
      </w:r>
    </w:p>
    <w:p w:rsidR="00000000" w:rsidDel="00000000" w:rsidP="00000000" w:rsidRDefault="00000000" w:rsidRPr="00000000" w14:paraId="000001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04.02.2026</w:t>
        <w:tab/>
        <w:tab/>
        <w:tab/>
        <w:tab/>
        <w:tab/>
        <w:tab/>
        <w:tab/>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conf. univ. dr. Loredana Al Ghazi</w:t>
      </w:r>
      <w:r w:rsidDel="00000000" w:rsidR="00000000" w:rsidRPr="00000000">
        <w:rPr>
          <w:rtl w:val="0"/>
        </w:rPr>
      </w:r>
    </w:p>
    <w:p w:rsidR="00000000" w:rsidDel="00000000" w:rsidP="00000000" w:rsidRDefault="00000000" w:rsidRPr="00000000" w14:paraId="00000154">
      <w:pPr>
        <w:rPr>
          <w:rFonts w:ascii="Calibri" w:cs="Calibri" w:eastAsia="Calibri" w:hAnsi="Calibri"/>
        </w:rPr>
      </w:pPr>
      <w:r w:rsidDel="00000000" w:rsidR="00000000" w:rsidRPr="00000000">
        <w:rPr>
          <w:rtl w:val="0"/>
        </w:rPr>
      </w:r>
    </w:p>
    <w:p w:rsidR="00000000" w:rsidDel="00000000" w:rsidP="00000000" w:rsidRDefault="00000000" w:rsidRPr="00000000" w14:paraId="00000155">
      <w:pPr>
        <w:rPr>
          <w:rFonts w:ascii="Calibri" w:cs="Calibri" w:eastAsia="Calibri" w:hAnsi="Calibri"/>
        </w:rPr>
      </w:pPr>
      <w:r w:rsidDel="00000000" w:rsidR="00000000" w:rsidRPr="00000000">
        <w:rPr>
          <w:rtl w:val="0"/>
        </w:rPr>
      </w:r>
    </w:p>
    <w:p w:rsidR="00000000" w:rsidDel="00000000" w:rsidP="00000000" w:rsidRDefault="00000000" w:rsidRPr="00000000" w14:paraId="00000156">
      <w:pPr>
        <w:rPr>
          <w:rFonts w:ascii="Calibri" w:cs="Calibri" w:eastAsia="Calibri" w:hAnsi="Calibri"/>
        </w:rPr>
      </w:pPr>
      <w:r w:rsidDel="00000000" w:rsidR="00000000" w:rsidRPr="00000000">
        <w:rPr>
          <w:rFonts w:ascii="Calibri" w:cs="Calibri" w:eastAsia="Calibri" w:hAnsi="Calibri"/>
          <w:rtl w:val="0"/>
        </w:rPr>
        <w:t xml:space="preserve">Data avizării în departament                                                                            Director de departament</w:t>
      </w:r>
    </w:p>
    <w:p w:rsidR="00000000" w:rsidDel="00000000" w:rsidP="00000000" w:rsidRDefault="00000000" w:rsidRPr="00000000" w14:paraId="00000157">
      <w:pPr>
        <w:rPr>
          <w:rFonts w:ascii="Calibri" w:cs="Calibri" w:eastAsia="Calibri" w:hAnsi="Calibri"/>
        </w:rPr>
      </w:pPr>
      <w:r w:rsidDel="00000000" w:rsidR="00000000" w:rsidRPr="00000000">
        <w:rPr>
          <w:rFonts w:ascii="Calibri" w:cs="Calibri" w:eastAsia="Calibri" w:hAnsi="Calibri"/>
          <w:rtl w:val="0"/>
        </w:rPr>
        <w:t xml:space="preserve">06.02.2026</w:t>
        <w:tab/>
        <w:tab/>
        <w:tab/>
        <w:tab/>
        <w:tab/>
        <w:tab/>
        <w:tab/>
        <w:tab/>
        <w:t xml:space="preserve">conf. univ. dr. Claudia Borca</w:t>
      </w:r>
    </w:p>
    <w:sectPr>
      <w:headerReference r:id="rId9" w:type="default"/>
      <w:headerReference r:id="rId10" w:type="first"/>
      <w:footerReference r:id="rId11" w:type="default"/>
      <w:footerReference r:id="rId12" w:type="first"/>
      <w:footerReference r:id="rId13" w:type="even"/>
      <w:pgSz w:h="16838" w:w="11906" w:orient="portrait"/>
      <w:pgMar w:bottom="1418" w:top="1814" w:left="1418" w:right="1134" w:header="289" w:footer="86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Times New Roman"/>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5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D">
    <w:pPr>
      <w:ind w:right="360"/>
      <w:rPr>
        <w:rFonts w:ascii="Arial Narrow" w:cs="Arial Narrow" w:eastAsia="Arial Narrow" w:hAnsi="Arial Narrow"/>
        <w:color w:val="ffffff"/>
        <w:sz w:val="22"/>
        <w:szCs w:val="22"/>
      </w:rPr>
    </w:pPr>
    <w:hyperlink r:id="rId1">
      <w:r w:rsidDel="00000000" w:rsidR="00000000" w:rsidRPr="00000000">
        <w:rPr>
          <w:rFonts w:ascii="Arial Narrow" w:cs="Arial Narrow" w:eastAsia="Arial Narrow" w:hAnsi="Arial Narrow"/>
          <w:color w:val="ffffff"/>
          <w:sz w:val="22"/>
          <w:szCs w:val="22"/>
          <w:u w:val="single"/>
          <w:rtl w:val="0"/>
        </w:rPr>
        <w:t xml:space="preserve">Website: http://www.uvt.ro/</w:t>
      </w:r>
    </w:hyperlink>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5" name=""/>
              <a:graphic>
                <a:graphicData uri="http://schemas.microsoft.com/office/word/2010/wordprocessingShape">
                  <wps:wsp>
                    <wps:cNvSpPr/>
                    <wps:cNvPr id="2" name="Shape 2"/>
                    <wps:spPr>
                      <a:xfrm>
                        <a:off x="1602993" y="3452023"/>
                        <a:ext cx="7486015" cy="655955"/>
                      </a:xfrm>
                      <a:prstGeom prst="rect">
                        <a:avLst/>
                      </a:prstGeom>
                      <a:solidFill>
                        <a:srgbClr val="FFFFFF"/>
                      </a:solidFill>
                      <a:ln cap="flat" cmpd="sng" w="9525">
                        <a:solidFill>
                          <a:srgbClr val="FFFFFF"/>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r w:rsidDel="00000000" w:rsidR="00000000" w:rsidRPr="00000000">
                            <w:rPr>
                              <w:rFonts w:ascii="Arial" w:cs="Arial" w:eastAsia="Arial" w:hAnsi="Arial"/>
                              <w:b w:val="0"/>
                              <w:i w:val="0"/>
                              <w:smallCaps w:val="0"/>
                              <w:strike w:val="0"/>
                              <w:color w:val="a6a6a6"/>
                              <w:sz w:val="17"/>
                              <w:highlight w:val="white"/>
                              <w:vertAlign w:val="baseline"/>
                            </w:rPr>
                            <w:t xml:space="preserve">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ff"/>
                              <w:sz w:val="17"/>
                              <w:highlight w:val="white"/>
                              <w:u w:val="single"/>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5" name="image2.png"/>
              <a:graphic>
                <a:graphicData uri="http://schemas.openxmlformats.org/drawingml/2006/picture">
                  <pic:pic>
                    <pic:nvPicPr>
                      <pic:cNvPr id="0" name="image2.png"/>
                      <pic:cNvPicPr preferRelativeResize="0"/>
                    </pic:nvPicPr>
                    <pic:blipFill>
                      <a:blip r:embed="rId2"/>
                      <a:srcRect/>
                      <a:stretch>
                        <a:fillRect/>
                      </a:stretch>
                    </pic:blipFill>
                    <pic:spPr>
                      <a:xfrm>
                        <a:off x="0" y="0"/>
                        <a:ext cx="7495540" cy="665480"/>
                      </a:xfrm>
                      <a:prstGeom prst="rect"/>
                      <a:ln/>
                    </pic:spPr>
                  </pic:pic>
                </a:graphicData>
              </a:graphic>
            </wp:anchor>
          </w:drawing>
        </mc:Fallback>
      </mc:AlternateContent>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8" name=""/>
              <a:graphic>
                <a:graphicData uri="http://schemas.microsoft.com/office/word/2010/wordprocessingShape">
                  <wps:wsp>
                    <wps:cNvSpPr/>
                    <wps:cNvPr id="5" name="Shape 5"/>
                    <wps:spPr>
                      <a:xfrm>
                        <a:off x="1702688" y="3452023"/>
                        <a:ext cx="7286625" cy="655955"/>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8"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7296150" cy="665480"/>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158"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bookmarkStart w:colFirst="0" w:colLast="0" w:name="_heading=h.xdt8zyak1eoc" w:id="1"/>
    <w:bookmarkEnd w:id="1"/>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7" name=""/>
              <a:graphic>
                <a:graphicData uri="http://schemas.microsoft.com/office/word/2010/wordprocessingShape">
                  <wps:wsp>
                    <wps:cNvSpPr/>
                    <wps:cNvPr id="4" name="Shape 4"/>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ȘI CERCETĂRII</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7"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725170</wp:posOffset>
          </wp:positionH>
          <wp:positionV relativeFrom="paragraph">
            <wp:posOffset>877619</wp:posOffset>
          </wp:positionV>
          <wp:extent cx="5930900" cy="38100"/>
          <wp:effectExtent b="0" l="0" r="0" t="0"/>
          <wp:wrapNone/>
          <wp:docPr descr="C:\Users\Kasandra\AppData\Local\Microsoft\Windows\INetCache\Content.Word\Linie albastra-01.jpg" id="42"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-443229</wp:posOffset>
          </wp:positionH>
          <wp:positionV relativeFrom="paragraph">
            <wp:posOffset>2268</wp:posOffset>
          </wp:positionV>
          <wp:extent cx="2476500" cy="852805"/>
          <wp:effectExtent b="0" l="0" r="0" t="0"/>
          <wp:wrapNone/>
          <wp:docPr id="40"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6" name=""/>
              <a:graphic>
                <a:graphicData uri="http://schemas.microsoft.com/office/word/2010/wordprocessingShape">
                  <wps:wsp>
                    <wps:cNvSpPr/>
                    <wps:cNvPr id="3" name="Shape 3"/>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NAȚIONALE</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6"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723265</wp:posOffset>
          </wp:positionH>
          <wp:positionV relativeFrom="paragraph">
            <wp:posOffset>937894</wp:posOffset>
          </wp:positionV>
          <wp:extent cx="5930900" cy="38100"/>
          <wp:effectExtent b="0" l="0" r="0" t="0"/>
          <wp:wrapNone/>
          <wp:docPr descr="C:\Users\Kasandra\AppData\Local\Microsoft\Windows\INetCache\Content.Word\Linie albastra-01.jpg" id="39"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-467359</wp:posOffset>
          </wp:positionH>
          <wp:positionV relativeFrom="paragraph">
            <wp:posOffset>60325</wp:posOffset>
          </wp:positionV>
          <wp:extent cx="2476500" cy="852805"/>
          <wp:effectExtent b="0" l="0" r="0" t="0"/>
          <wp:wrapNone/>
          <wp:docPr id="41"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r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Cambria" w:cs="Cambria" w:eastAsia="Cambria" w:hAnsi="Cambria"/>
      <w:b w:val="1"/>
      <w:bCs w:val="1"/>
      <w:sz w:val="32"/>
      <w:szCs w:val="32"/>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rPr>
      <w:rFonts w:ascii="Tahoma" w:cs="Tahoma" w:eastAsia="Tahoma" w:hAnsi="Tahoma"/>
      <w:b w:val="1"/>
      <w:bCs w:val="1"/>
      <w:color w:val="ffffff"/>
      <w:sz w:val="18"/>
      <w:szCs w:val="18"/>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keepNext w:val="1"/>
      <w:keepLines w:val="1"/>
      <w:spacing w:line="360" w:lineRule="auto"/>
    </w:pPr>
    <w:rPr>
      <w:rFonts w:ascii="Cambria" w:cs="Cambria" w:eastAsia="Cambria" w:hAnsi="Cambria"/>
      <w:b w:val="1"/>
      <w:bCs w:val="1"/>
    </w:rPr>
  </w:style>
  <w:style w:type="paragraph" w:styleId="Title">
    <w:name w:val="Title"/>
    <w:basedOn w:val="Normal"/>
    <w:next w:val="Normal"/>
    <w:pPr>
      <w:jc w:val="center"/>
    </w:pPr>
    <w:rPr>
      <w:rFonts w:ascii="Arial" w:cs="Arial" w:eastAsia="Arial" w:hAnsi="Arial"/>
      <w:b w:val="1"/>
      <w:bCs w:val="1"/>
      <w:sz w:val="22"/>
      <w:szCs w:val="2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C81D57"/>
    <w:rPr>
      <w:rFonts w:ascii="Cambria" w:cs="Cambria" w:hAnsi="Cambria"/>
      <w:b w:val="1"/>
      <w:bCs w:val="1"/>
      <w:kern w:val="32"/>
      <w:sz w:val="32"/>
      <w:szCs w:val="32"/>
      <w:lang w:eastAsia="ro-RO" w:val="ro-RO"/>
    </w:rPr>
  </w:style>
  <w:style w:type="character" w:styleId="Heading2Char" w:customStyle="1">
    <w:name w:val="Heading 2 Char"/>
    <w:basedOn w:val="DefaultParagraphFont"/>
    <w:link w:val="Heading2"/>
    <w:uiPriority w:val="99"/>
    <w:locked w:val="1"/>
    <w:rsid w:val="00C81D57"/>
    <w:rPr>
      <w:rFonts w:ascii="Arial" w:cs="Arial" w:hAnsi="Arial"/>
      <w:b w:val="1"/>
      <w:bCs w:val="1"/>
      <w:i w:val="1"/>
      <w:iCs w:val="1"/>
      <w:sz w:val="28"/>
      <w:szCs w:val="28"/>
      <w:lang w:eastAsia="ro-RO" w:val="ro-RO"/>
    </w:rPr>
  </w:style>
  <w:style w:type="character" w:styleId="Heading3Char" w:customStyle="1">
    <w:name w:val="Heading 3 Char"/>
    <w:basedOn w:val="DefaultParagraphFont"/>
    <w:link w:val="Heading3"/>
    <w:uiPriority w:val="99"/>
    <w:locked w:val="1"/>
    <w:rsid w:val="00C81D57"/>
    <w:rPr>
      <w:rFonts w:ascii="Tahoma" w:cs="Tahoma" w:hAnsi="Tahoma"/>
      <w:b w:val="1"/>
      <w:bCs w:val="1"/>
      <w:color w:val="ffffff"/>
      <w:sz w:val="18"/>
      <w:szCs w:val="18"/>
    </w:rPr>
  </w:style>
  <w:style w:type="character" w:styleId="Heading4Char" w:customStyle="1">
    <w:name w:val="Heading 4 Char"/>
    <w:basedOn w:val="DefaultParagraphFont"/>
    <w:link w:val="Heading4"/>
    <w:uiPriority w:val="99"/>
    <w:locked w:val="1"/>
    <w:rsid w:val="0068330D"/>
    <w:rPr>
      <w:rFonts w:ascii="Calibri" w:cs="Calibri" w:hAnsi="Calibri"/>
      <w:b w:val="1"/>
      <w:bCs w:val="1"/>
      <w:sz w:val="28"/>
      <w:szCs w:val="28"/>
      <w:lang w:eastAsia="ro-RO" w:val="ro-RO"/>
    </w:rPr>
  </w:style>
  <w:style w:type="character" w:styleId="Heading5Char" w:customStyle="1">
    <w:name w:val="Heading 5 Char"/>
    <w:basedOn w:val="DefaultParagraphFont"/>
    <w:link w:val="Heading5"/>
    <w:uiPriority w:val="99"/>
    <w:locked w:val="1"/>
    <w:rsid w:val="0068330D"/>
    <w:rPr>
      <w:rFonts w:ascii="Calibri" w:cs="Calibri" w:hAnsi="Calibri"/>
      <w:b w:val="1"/>
      <w:bCs w:val="1"/>
      <w:i w:val="1"/>
      <w:iCs w:val="1"/>
      <w:sz w:val="26"/>
      <w:szCs w:val="26"/>
      <w:lang w:eastAsia="ro-RO" w:val="ro-RO"/>
    </w:rPr>
  </w:style>
  <w:style w:type="paragraph" w:styleId="Header">
    <w:name w:val="header"/>
    <w:basedOn w:val="Normal"/>
    <w:link w:val="HeaderChar"/>
    <w:uiPriority w:val="99"/>
    <w:rsid w:val="00C81D57"/>
    <w:pPr>
      <w:tabs>
        <w:tab w:val="center" w:pos="4536"/>
        <w:tab w:val="right" w:pos="9072"/>
      </w:tabs>
    </w:pPr>
  </w:style>
  <w:style w:type="character" w:styleId="HeaderChar" w:customStyle="1">
    <w:name w:val="Header Char"/>
    <w:basedOn w:val="DefaultParagraphFont"/>
    <w:link w:val="Header"/>
    <w:uiPriority w:val="99"/>
    <w:locked w:val="1"/>
    <w:rsid w:val="00C81D57"/>
    <w:rPr>
      <w:rFonts w:ascii="Times New Roman" w:cs="Times New Roman" w:hAnsi="Times New Roman"/>
      <w:sz w:val="24"/>
      <w:szCs w:val="24"/>
      <w:lang w:eastAsia="ro-RO" w:val="ro-RO"/>
    </w:rPr>
  </w:style>
  <w:style w:type="paragraph" w:styleId="Footer">
    <w:name w:val="footer"/>
    <w:basedOn w:val="Normal"/>
    <w:link w:val="FooterChar"/>
    <w:uiPriority w:val="99"/>
    <w:rsid w:val="00C81D57"/>
    <w:pPr>
      <w:tabs>
        <w:tab w:val="center" w:pos="4536"/>
        <w:tab w:val="right" w:pos="9072"/>
      </w:tabs>
    </w:pPr>
  </w:style>
  <w:style w:type="character" w:styleId="FooterChar" w:customStyle="1">
    <w:name w:val="Footer Char"/>
    <w:basedOn w:val="DefaultParagraphFont"/>
    <w:link w:val="Footer"/>
    <w:uiPriority w:val="99"/>
    <w:locked w:val="1"/>
    <w:rsid w:val="00C81D57"/>
    <w:rPr>
      <w:rFonts w:ascii="Times New Roman" w:cs="Times New Roman" w:hAnsi="Times New Roman"/>
      <w:sz w:val="24"/>
      <w:szCs w:val="24"/>
      <w:lang w:eastAsia="ro-RO" w:val="ro-RO"/>
    </w:rPr>
  </w:style>
  <w:style w:type="paragraph" w:styleId="BalloonText">
    <w:name w:val="Balloon Text"/>
    <w:basedOn w:val="Normal"/>
    <w:link w:val="BalloonTextChar"/>
    <w:uiPriority w:val="99"/>
    <w:semiHidden w:val="1"/>
    <w:rsid w:val="00C81D57"/>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C81D57"/>
    <w:rPr>
      <w:rFonts w:ascii="Tahoma" w:cs="Tahoma" w:hAnsi="Tahoma"/>
      <w:sz w:val="16"/>
      <w:szCs w:val="16"/>
      <w:lang w:eastAsia="ro-RO" w:val="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val="1"/>
    <w:rsid w:val="00C81D57"/>
    <w:rPr>
      <w:b w:val="1"/>
      <w:bCs w:val="1"/>
    </w:rPr>
  </w:style>
  <w:style w:type="character" w:styleId="autor" w:customStyle="1">
    <w:name w:val="autor"/>
    <w:basedOn w:val="DefaultParagraphFont"/>
    <w:uiPriority w:val="99"/>
    <w:rsid w:val="00C81D57"/>
  </w:style>
  <w:style w:type="character" w:styleId="Emphasis">
    <w:name w:val="Emphasis"/>
    <w:basedOn w:val="DefaultParagraphFont"/>
    <w:uiPriority w:val="99"/>
    <w:qFormat w:val="1"/>
    <w:rsid w:val="00C81D57"/>
    <w:rPr>
      <w:i w:val="1"/>
      <w:iCs w:val="1"/>
    </w:rPr>
  </w:style>
  <w:style w:type="table" w:styleId="TableGrid">
    <w:name w:val="Table Grid"/>
    <w:basedOn w:val="TableNormal"/>
    <w:uiPriority w:val="39"/>
    <w:rsid w:val="00927661"/>
    <w:rPr>
      <w:rFonts w:cs="Calibri"/>
      <w:sz w:val="20"/>
      <w:szCs w:val="20"/>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after="100" w:afterAutospacing="1" w:before="100" w:beforeAutospacing="1"/>
    </w:pPr>
    <w:rPr>
      <w:rFonts w:eastAsia="Calibri"/>
      <w:lang w:eastAsia="en-US" w:val="en-US"/>
    </w:rPr>
  </w:style>
  <w:style w:type="character" w:styleId="articol" w:customStyle="1">
    <w:name w:val="articol"/>
    <w:basedOn w:val="DefaultParagraphFont"/>
    <w:uiPriority w:val="99"/>
    <w:rsid w:val="00DF6E13"/>
  </w:style>
  <w:style w:type="character" w:styleId="alineat" w:customStyle="1">
    <w:name w:val="alineat"/>
    <w:basedOn w:val="DefaultParagraphFont"/>
    <w:uiPriority w:val="99"/>
    <w:rsid w:val="00DF6E13"/>
  </w:style>
  <w:style w:type="character" w:styleId="litera" w:customStyle="1">
    <w:name w:val="litera"/>
    <w:basedOn w:val="DefaultParagraphFont"/>
    <w:uiPriority w:val="99"/>
    <w:rsid w:val="00DF6E13"/>
  </w:style>
  <w:style w:type="character" w:styleId="preambul" w:customStyle="1">
    <w:name w:val="preambul"/>
    <w:basedOn w:val="DefaultParagraphFont"/>
    <w:uiPriority w:val="99"/>
    <w:rsid w:val="00DF6E13"/>
  </w:style>
  <w:style w:type="character" w:styleId="punct" w:customStyle="1">
    <w:name w:val="punct"/>
    <w:basedOn w:val="DefaultParagraphFont"/>
    <w:uiPriority w:val="99"/>
    <w:rsid w:val="00DF6E13"/>
  </w:style>
  <w:style w:type="character" w:styleId="paragraf" w:customStyle="1">
    <w:name w:val="paragraf"/>
    <w:basedOn w:val="DefaultParagraphFont"/>
    <w:uiPriority w:val="99"/>
    <w:rsid w:val="00DF6E13"/>
  </w:style>
  <w:style w:type="character" w:styleId="searchidx2" w:customStyle="1">
    <w:name w:val="search_idx_2"/>
    <w:basedOn w:val="DefaultParagraphFont"/>
    <w:uiPriority w:val="99"/>
    <w:rsid w:val="00DF6E13"/>
  </w:style>
  <w:style w:type="character" w:styleId="searchidx0" w:customStyle="1">
    <w:name w:val="search_idx_0"/>
    <w:basedOn w:val="DefaultParagraphFont"/>
    <w:uiPriority w:val="99"/>
    <w:rsid w:val="00DF6E13"/>
  </w:style>
  <w:style w:type="character" w:styleId="searchidx1" w:customStyle="1">
    <w:name w:val="search_idx_1"/>
    <w:basedOn w:val="DefaultParagraphFont"/>
    <w:uiPriority w:val="99"/>
    <w:rsid w:val="00DF6E13"/>
  </w:style>
  <w:style w:type="character" w:styleId="tabel" w:customStyle="1">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cs="Courier New" w:eastAsia="Calibri" w:hAnsi="Courier New"/>
      <w:sz w:val="20"/>
      <w:szCs w:val="20"/>
      <w:lang w:eastAsia="en-US" w:val="en-US"/>
    </w:rPr>
  </w:style>
  <w:style w:type="character" w:styleId="HTMLPreformattedChar" w:customStyle="1">
    <w:name w:val="HTML Preformatted Char"/>
    <w:basedOn w:val="DefaultParagraphFont"/>
    <w:link w:val="HTMLPreformatted"/>
    <w:uiPriority w:val="99"/>
    <w:locked w:val="1"/>
    <w:rsid w:val="00650125"/>
    <w:rPr>
      <w:rFonts w:ascii="Courier New" w:cs="Courier New" w:hAnsi="Courier New"/>
      <w:sz w:val="20"/>
      <w:szCs w:val="20"/>
      <w:lang w:eastAsia="ro-RO" w:val="ro-RO"/>
    </w:rPr>
  </w:style>
  <w:style w:type="paragraph" w:styleId="ListParagraph">
    <w:name w:val="List Paragraph"/>
    <w:basedOn w:val="Normal"/>
    <w:uiPriority w:val="34"/>
    <w:qFormat w:val="1"/>
    <w:rsid w:val="000C2457"/>
    <w:pPr>
      <w:ind w:left="720"/>
      <w:contextualSpacing w:val="1"/>
    </w:pPr>
  </w:style>
  <w:style w:type="character" w:styleId="SubtitleChar" w:customStyle="1">
    <w:name w:val="Subtitle Char"/>
    <w:basedOn w:val="DefaultParagraphFont"/>
    <w:link w:val="Subtitle"/>
    <w:rsid w:val="009B3389"/>
    <w:rPr>
      <w:rFonts w:asciiTheme="minorHAnsi" w:cstheme="minorBidi" w:eastAsiaTheme="minorEastAsia" w:hAnsiTheme="minorHAnsi"/>
      <w:color w:val="5a5a5a" w:themeColor="text1" w:themeTint="0000A5"/>
      <w:spacing w:val="15"/>
      <w:lang w:eastAsia="ro-RO" w:val="ro-RO"/>
    </w:rPr>
  </w:style>
  <w:style w:type="character" w:styleId="Heading6Char" w:customStyle="1">
    <w:name w:val="Heading 6 Char"/>
    <w:basedOn w:val="DefaultParagraphFont"/>
    <w:link w:val="Heading6"/>
    <w:uiPriority w:val="9"/>
    <w:rsid w:val="000458CE"/>
    <w:rPr>
      <w:rFonts w:asciiTheme="majorHAnsi" w:eastAsiaTheme="majorEastAsia" w:hAnsiTheme="majorHAnsi"/>
      <w:b w:val="1"/>
      <w:sz w:val="24"/>
      <w:szCs w:val="20"/>
      <w:lang w:eastAsia="ro-RO" w:val="ro-RO"/>
    </w:rPr>
  </w:style>
  <w:style w:type="paragraph" w:styleId="FootnoteText">
    <w:name w:val="footnote text"/>
    <w:basedOn w:val="Normal"/>
    <w:link w:val="FootnoteTextChar"/>
    <w:uiPriority w:val="99"/>
    <w:semiHidden w:val="1"/>
    <w:unhideWhenUsed w:val="1"/>
    <w:rsid w:val="000458CE"/>
    <w:rPr>
      <w:rFonts w:asciiTheme="minorHAnsi" w:hAnsiTheme="minorHAnsi"/>
      <w:sz w:val="20"/>
      <w:szCs w:val="20"/>
      <w:lang w:eastAsia="en-US"/>
    </w:rPr>
  </w:style>
  <w:style w:type="character" w:styleId="FootnoteTextChar" w:customStyle="1">
    <w:name w:val="Footnote Text Char"/>
    <w:basedOn w:val="DefaultParagraphFont"/>
    <w:link w:val="FootnoteText"/>
    <w:uiPriority w:val="99"/>
    <w:semiHidden w:val="1"/>
    <w:rsid w:val="000458CE"/>
    <w:rPr>
      <w:rFonts w:eastAsia="Times New Roman" w:asciiTheme="minorHAnsi" w:hAnsiTheme="minorHAnsi"/>
      <w:sz w:val="20"/>
      <w:szCs w:val="20"/>
      <w:lang w:val="ro-RO"/>
    </w:rPr>
  </w:style>
  <w:style w:type="character" w:styleId="FootnoteReference">
    <w:name w:val="footnote reference"/>
    <w:basedOn w:val="DefaultParagraphFont"/>
    <w:uiPriority w:val="99"/>
    <w:semiHidden w:val="1"/>
    <w:unhideWhenUsed w:val="1"/>
    <w:rsid w:val="000458CE"/>
    <w:rPr>
      <w:rFonts w:cs="Times New Roman"/>
      <w:vertAlign w:val="superscript"/>
    </w:rPr>
  </w:style>
  <w:style w:type="table" w:styleId="TableGrid1" w:customStyle="1">
    <w:name w:val="Table Grid1"/>
    <w:basedOn w:val="TableNormal"/>
    <w:next w:val="TableGrid"/>
    <w:uiPriority w:val="59"/>
    <w:rsid w:val="000458CE"/>
    <w:rPr>
      <w:rFonts w:eastAsia="Times New Roman"/>
      <w:sz w:val="20"/>
      <w:szCs w:val="20"/>
    </w:rPr>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character" w:styleId="grey" w:customStyle="1">
    <w:name w:val="grey"/>
    <w:basedOn w:val="DefaultParagraphFont"/>
    <w:rsid w:val="000458CE"/>
    <w:rPr>
      <w:rFonts w:cs="Times New Roman"/>
    </w:rPr>
  </w:style>
  <w:style w:type="character" w:styleId="titlu" w:customStyle="1">
    <w:name w:val="titlu"/>
    <w:basedOn w:val="DefaultParagraphFont"/>
    <w:rsid w:val="000458CE"/>
    <w:rPr>
      <w:rFonts w:cs="Times New Roman"/>
    </w:rPr>
  </w:style>
  <w:style w:type="character" w:styleId="lead" w:customStyle="1">
    <w:name w:val="lead"/>
    <w:basedOn w:val="DefaultParagraphFont"/>
    <w:rsid w:val="000458CE"/>
    <w:rPr>
      <w:rFonts w:cs="Times New Roman"/>
    </w:rPr>
  </w:style>
  <w:style w:type="paragraph" w:styleId="NoSpacing">
    <w:name w:val="No Spacing"/>
    <w:uiPriority w:val="1"/>
    <w:qFormat w:val="1"/>
    <w:rsid w:val="000458CE"/>
    <w:rPr>
      <w:rFonts w:eastAsia="Times New Roman"/>
    </w:rPr>
  </w:style>
  <w:style w:type="paragraph" w:styleId="Default" w:customStyle="1">
    <w:name w:val="Default"/>
    <w:rsid w:val="000458CE"/>
    <w:pPr>
      <w:autoSpaceDE w:val="0"/>
      <w:autoSpaceDN w:val="0"/>
      <w:adjustRightInd w:val="0"/>
    </w:pPr>
    <w:rPr>
      <w:rFonts w:cs="Calibri" w:eastAsia="Times New Roman"/>
      <w:color w:val="000000"/>
      <w:sz w:val="24"/>
      <w:szCs w:val="24"/>
    </w:rPr>
  </w:style>
  <w:style w:type="character" w:styleId="articlecontent" w:customStyle="1">
    <w:name w:val="article_content"/>
    <w:basedOn w:val="DefaultParagraphFont"/>
    <w:rsid w:val="000458CE"/>
    <w:rPr>
      <w:rFonts w:cs="Times New Roman"/>
    </w:rPr>
  </w:style>
  <w:style w:type="character" w:styleId="TitleChar" w:customStyle="1">
    <w:name w:val="Title Char"/>
    <w:basedOn w:val="DefaultParagraphFont"/>
    <w:link w:val="Title"/>
    <w:uiPriority w:val="10"/>
    <w:rsid w:val="000458CE"/>
    <w:rPr>
      <w:rFonts w:ascii="Arial" w:hAnsi="Arial" w:eastAsiaTheme="majorEastAsia"/>
      <w:b w:val="1"/>
      <w:spacing w:val="-10"/>
      <w:kern w:val="28"/>
      <w:szCs w:val="56"/>
      <w:lang w:eastAsia="ro-RO" w:val="ro-RO"/>
    </w:rPr>
  </w:style>
  <w:style w:type="paragraph" w:styleId="TOCHeading">
    <w:name w:val="TOC Heading"/>
    <w:basedOn w:val="Heading1"/>
    <w:next w:val="Normal"/>
    <w:uiPriority w:val="39"/>
    <w:unhideWhenUsed w:val="1"/>
    <w:qFormat w:val="1"/>
    <w:rsid w:val="000458CE"/>
    <w:pPr>
      <w:keepLines w:val="1"/>
      <w:spacing w:after="0" w:line="259" w:lineRule="auto"/>
      <w:jc w:val="center"/>
      <w:outlineLvl w:val="9"/>
    </w:pPr>
    <w:rPr>
      <w:rFonts w:cs="Times New Roman" w:asciiTheme="majorHAnsi" w:eastAsiaTheme="majorEastAsia" w:hAnsiTheme="majorHAnsi"/>
      <w:b w:val="0"/>
      <w:bCs w:val="0"/>
      <w:color w:val="365f91" w:themeColor="accent1" w:themeShade="0000BF"/>
      <w:kern w:val="0"/>
      <w:lang w:eastAsia="en-US" w:val="en-US"/>
    </w:rPr>
  </w:style>
  <w:style w:type="paragraph" w:styleId="TOC1">
    <w:name w:val="toc 1"/>
    <w:basedOn w:val="Normal"/>
    <w:next w:val="Normal"/>
    <w:autoRedefine w:val="1"/>
    <w:uiPriority w:val="39"/>
    <w:unhideWhenUsed w:val="1"/>
    <w:locked w:val="1"/>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val="1"/>
    <w:uiPriority w:val="39"/>
    <w:unhideWhenUsed w:val="1"/>
    <w:locked w:val="1"/>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val="1"/>
    <w:uiPriority w:val="39"/>
    <w:unhideWhenUsed w:val="1"/>
    <w:locked w:val="1"/>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val="1"/>
    <w:uiPriority w:val="39"/>
    <w:unhideWhenUsed w:val="1"/>
    <w:locked w:val="1"/>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val="1"/>
    <w:uiPriority w:val="39"/>
    <w:unhideWhenUsed w:val="1"/>
    <w:locked w:val="1"/>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val="1"/>
    <w:uiPriority w:val="39"/>
    <w:unhideWhenUsed w:val="1"/>
    <w:locked w:val="1"/>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val="1"/>
    <w:unhideWhenUsed w:val="1"/>
    <w:rsid w:val="000458CE"/>
    <w:pPr>
      <w:overflowPunct w:val="0"/>
      <w:autoSpaceDE w:val="0"/>
      <w:autoSpaceDN w:val="0"/>
      <w:adjustRightInd w:val="0"/>
      <w:textAlignment w:val="baseline"/>
    </w:pPr>
    <w:rPr>
      <w:sz w:val="20"/>
      <w:szCs w:val="20"/>
    </w:rPr>
  </w:style>
  <w:style w:type="character" w:styleId="CommentTextChar" w:customStyle="1">
    <w:name w:val="Comment Text Char"/>
    <w:basedOn w:val="DefaultParagraphFont"/>
    <w:link w:val="CommentText"/>
    <w:uiPriority w:val="99"/>
    <w:semiHidden w:val="1"/>
    <w:rsid w:val="000458CE"/>
    <w:rPr>
      <w:rFonts w:ascii="Times New Roman" w:eastAsia="Times New Roman" w:hAnsi="Times New Roman"/>
      <w:sz w:val="20"/>
      <w:szCs w:val="20"/>
      <w:lang w:eastAsia="ro-RO" w:val="ro-RO"/>
    </w:rPr>
  </w:style>
  <w:style w:type="character" w:styleId="CommentSubjectChar" w:customStyle="1">
    <w:name w:val="Comment Subject Char"/>
    <w:basedOn w:val="CommentTextChar"/>
    <w:link w:val="CommentSubject"/>
    <w:uiPriority w:val="99"/>
    <w:semiHidden w:val="1"/>
    <w:locked w:val="1"/>
    <w:rsid w:val="000458CE"/>
    <w:rPr>
      <w:rFonts w:ascii="Times New Roman" w:eastAsia="Times New Roman" w:hAnsi="Times New Roman"/>
      <w:b w:val="1"/>
      <w:bCs w:val="1"/>
      <w:sz w:val="20"/>
      <w:szCs w:val="20"/>
      <w:lang w:eastAsia="ro-RO" w:val="ro-RO"/>
    </w:rPr>
  </w:style>
  <w:style w:type="paragraph" w:styleId="CommentSubject">
    <w:name w:val="annotation subject"/>
    <w:basedOn w:val="CommentText"/>
    <w:next w:val="CommentText"/>
    <w:link w:val="CommentSubjectChar"/>
    <w:uiPriority w:val="99"/>
    <w:semiHidden w:val="1"/>
    <w:unhideWhenUsed w:val="1"/>
    <w:rsid w:val="000458CE"/>
    <w:rPr>
      <w:b w:val="1"/>
      <w:bCs w:val="1"/>
    </w:rPr>
  </w:style>
  <w:style w:type="character" w:styleId="CommentSubjectChar1" w:customStyle="1">
    <w:name w:val="Comment Subject Char1"/>
    <w:basedOn w:val="CommentTextChar"/>
    <w:uiPriority w:val="99"/>
    <w:semiHidden w:val="1"/>
    <w:rsid w:val="000458CE"/>
    <w:rPr>
      <w:rFonts w:ascii="Times New Roman" w:eastAsia="Times New Roman" w:hAnsi="Times New Roman"/>
      <w:b w:val="1"/>
      <w:bCs w:val="1"/>
      <w:sz w:val="20"/>
      <w:szCs w:val="20"/>
      <w:lang w:eastAsia="ro-RO" w:val="ro-RO"/>
    </w:rPr>
  </w:style>
  <w:style w:type="character" w:styleId="CommentSubjectChar11" w:customStyle="1">
    <w:name w:val="Comment Subject Char11"/>
    <w:basedOn w:val="CommentTextChar"/>
    <w:uiPriority w:val="99"/>
    <w:semiHidden w:val="1"/>
    <w:rsid w:val="000458CE"/>
    <w:rPr>
      <w:rFonts w:ascii="Times New Roman" w:cs="Times New Roman" w:eastAsia="Times New Roman" w:hAnsi="Times New Roman"/>
      <w:b w:val="1"/>
      <w:bCs w:val="1"/>
      <w:sz w:val="20"/>
      <w:szCs w:val="20"/>
      <w:lang w:eastAsia="ro-RO" w:val="ro-RO"/>
    </w:rPr>
  </w:style>
  <w:style w:type="table" w:styleId="GridTable1Light-Accent11" w:customStyle="1">
    <w:name w:val="Grid Table 1 Light - Accent 11"/>
    <w:basedOn w:val="TableNormal"/>
    <w:uiPriority w:val="46"/>
    <w:rsid w:val="000458CE"/>
    <w:rPr>
      <w:rFonts w:eastAsia="Times New Roman" w:asciiTheme="minorHAnsi" w:hAnsiTheme="minorHAnsi"/>
      <w:lang w:val="ro-RO"/>
    </w:rPr>
    <w:tblPr>
      <w:tblStyleRowBandSize w:val="1"/>
      <w:tblStyleColBandSize w:val="1"/>
      <w:tblBorders>
        <w:top w:color="b8cce4" w:space="0" w:sz="4" w:themeColor="accent1" w:themeTint="000066" w:val="single"/>
        <w:left w:color="b8cce4" w:space="0" w:sz="4" w:themeColor="accent1" w:themeTint="000066" w:val="single"/>
        <w:bottom w:color="b8cce4" w:space="0" w:sz="4" w:themeColor="accent1" w:themeTint="000066" w:val="single"/>
        <w:right w:color="b8cce4" w:space="0" w:sz="4" w:themeColor="accent1" w:themeTint="000066" w:val="single"/>
        <w:insideH w:color="b8cce4" w:space="0" w:sz="4" w:themeColor="accent1" w:themeTint="000066" w:val="single"/>
        <w:insideV w:color="b8cce4" w:space="0" w:sz="4" w:themeColor="accent1" w:themeTint="000066" w:val="single"/>
      </w:tblBorders>
    </w:tblPr>
    <w:tblStylePr w:type="firstRow">
      <w:rPr>
        <w:rFonts w:cs="Times New Roman"/>
        <w:b w:val="1"/>
        <w:bCs w:val="1"/>
      </w:rPr>
      <w:tblPr/>
      <w:tcPr>
        <w:tcBorders>
          <w:bottom w:color="95b3d7" w:space="0" w:sz="12" w:themeColor="accent1" w:themeTint="000099" w:val="single"/>
        </w:tcBorders>
      </w:tcPr>
    </w:tblStylePr>
    <w:tblStylePr w:type="lastRow">
      <w:rPr>
        <w:rFonts w:cs="Times New Roman"/>
        <w:b w:val="1"/>
        <w:bCs w:val="1"/>
      </w:rPr>
      <w:tblPr/>
      <w:tcPr>
        <w:tcBorders>
          <w:top w:color="95b3d7" w:space="0" w:sz="2" w:themeColor="accent1" w:themeTint="000099" w:val="double"/>
        </w:tcBorders>
      </w:tcPr>
    </w:tblStylePr>
    <w:tblStylePr w:type="firstCol">
      <w:rPr>
        <w:rFonts w:cs="Times New Roman"/>
        <w:b w:val="1"/>
        <w:bCs w:val="1"/>
      </w:rPr>
    </w:tblStylePr>
    <w:tblStylePr w:type="lastCol">
      <w:rPr>
        <w:rFonts w:cs="Times New Roman"/>
        <w:b w:val="1"/>
        <w:bCs w:val="1"/>
      </w:rPr>
    </w:tblStylePr>
  </w:style>
  <w:style w:type="character" w:styleId="UnresolvedMention" w:customStyle="1">
    <w:name w:val="Unresolved Mention"/>
    <w:basedOn w:val="DefaultParagraphFont"/>
    <w:uiPriority w:val="99"/>
    <w:semiHidden w:val="1"/>
    <w:unhideWhenUsed w:val="1"/>
    <w:rsid w:val="000458CE"/>
    <w:rPr>
      <w:rFonts w:cs="Times New Roman"/>
      <w:color w:val="605e5c"/>
      <w:shd w:color="auto" w:fill="e1dfdd" w:val="clear"/>
    </w:rPr>
  </w:style>
  <w:style w:type="paragraph" w:styleId="Tabel0" w:customStyle="1">
    <w:name w:val="Tabel"/>
    <w:basedOn w:val="Normal"/>
    <w:qFormat w:val="1"/>
    <w:rsid w:val="000458CE"/>
    <w:pPr>
      <w:autoSpaceDE w:val="0"/>
      <w:autoSpaceDN w:val="0"/>
      <w:adjustRightInd w:val="0"/>
      <w:spacing w:after="120" w:line="276" w:lineRule="auto"/>
      <w:jc w:val="center"/>
    </w:pPr>
    <w:rPr>
      <w:rFonts w:ascii="Calibri" w:cs="Calibri" w:hAnsi="Calibri"/>
      <w:bCs w:val="1"/>
      <w:noProof w:val="1"/>
      <w:color w:val="548dd4" w:themeColor="text2" w:themeTint="000099"/>
      <w:sz w:val="20"/>
      <w:szCs w:val="18"/>
    </w:rPr>
  </w:style>
  <w:style w:type="paragraph" w:styleId="Raport-body-6after" w:customStyle="1">
    <w:name w:val="Raport-body-6after"/>
    <w:basedOn w:val="Normal"/>
    <w:qFormat w:val="1"/>
    <w:rsid w:val="000458CE"/>
    <w:pPr>
      <w:autoSpaceDE w:val="0"/>
      <w:autoSpaceDN w:val="0"/>
      <w:adjustRightInd w:val="0"/>
      <w:spacing w:after="120" w:before="120" w:line="288" w:lineRule="auto"/>
      <w:ind w:firstLine="720"/>
      <w:jc w:val="both"/>
    </w:pPr>
    <w:rPr>
      <w:rFonts w:ascii="Myriad Pro" w:cs="Calibri Light" w:hAnsi="Myriad Pro"/>
      <w:noProof w:val="1"/>
      <w:color w:val="3b4f63"/>
      <w:w w:val="90"/>
      <w:sz w:val="20"/>
      <w:szCs w:val="20"/>
    </w:rPr>
  </w:style>
  <w:style w:type="paragraph" w:styleId="Figuri" w:customStyle="1">
    <w:name w:val="Figuri"/>
    <w:basedOn w:val="Normal"/>
    <w:qFormat w:val="1"/>
    <w:rsid w:val="000458CE"/>
    <w:pPr>
      <w:spacing w:after="120" w:line="276" w:lineRule="auto"/>
      <w:jc w:val="center"/>
    </w:pPr>
    <w:rPr>
      <w:rFonts w:ascii="Calibri" w:cs="Calibri" w:hAnsi="Calibri"/>
      <w:i w:val="1"/>
      <w:color w:val="548dd4" w:themeColor="text2" w:themeTint="000099"/>
      <w:sz w:val="20"/>
      <w:szCs w:val="16"/>
    </w:rPr>
  </w:style>
  <w:style w:type="paragraph" w:styleId="Raport-body" w:customStyle="1">
    <w:name w:val="Raport-body"/>
    <w:basedOn w:val="Normal"/>
    <w:qFormat w:val="1"/>
    <w:rsid w:val="000458CE"/>
    <w:pPr>
      <w:autoSpaceDE w:val="0"/>
      <w:autoSpaceDN w:val="0"/>
      <w:adjustRightInd w:val="0"/>
      <w:spacing w:before="120" w:line="288" w:lineRule="auto"/>
      <w:ind w:firstLine="720"/>
      <w:jc w:val="both"/>
    </w:pPr>
    <w:rPr>
      <w:rFonts w:ascii="Myriad Pro" w:cs="Calibri Light" w:hAnsi="Myriad Pro"/>
      <w:noProof w:val="1"/>
      <w:color w:val="3b4f63"/>
      <w:w w:val="90"/>
      <w:sz w:val="20"/>
      <w:szCs w:val="20"/>
    </w:rPr>
  </w:style>
  <w:style w:type="character" w:styleId="apple-converted-space" w:customStyle="1">
    <w:name w:val="apple-converted-space"/>
    <w:basedOn w:val="DefaultParagraphFont"/>
    <w:rsid w:val="000458CE"/>
    <w:rPr>
      <w:rFonts w:cs="Times New Roman"/>
    </w:rPr>
  </w:style>
  <w:style w:type="paragraph" w:styleId="BodyA" w:customStyle="1">
    <w:name w:val="Body A"/>
    <w:rsid w:val="005C3E29"/>
    <w:pPr>
      <w:pBdr>
        <w:top w:space="0" w:sz="0" w:val="nil"/>
        <w:left w:space="0" w:sz="0" w:val="nil"/>
        <w:bottom w:space="0" w:sz="0" w:val="nil"/>
        <w:right w:space="0" w:sz="0" w:val="nil"/>
        <w:between w:space="0" w:sz="0" w:val="nil"/>
        <w:bar w:space="0" w:sz="0" w:val="nil"/>
      </w:pBdr>
    </w:pPr>
    <w:rPr>
      <w:rFonts w:ascii="Helvetica Neue" w:cs="Arial Unicode MS" w:eastAsia="Arial Unicode MS" w:hAnsi="Helvetica Neue"/>
      <w:color w:val="000000"/>
      <w:u w:color="000000"/>
      <w:bdr w:space="0" w:sz="0" w:val="nil"/>
      <w:lang w:eastAsia="en-GB" w:val="en-GB"/>
    </w:rPr>
  </w:style>
  <w:style w:type="character" w:styleId="FollowedHyperlink">
    <w:name w:val="FollowedHyperlink"/>
    <w:basedOn w:val="DefaultParagraphFont"/>
    <w:uiPriority w:val="99"/>
    <w:semiHidden w:val="1"/>
    <w:unhideWhenUsed w:val="1"/>
    <w:rsid w:val="00510990"/>
    <w:rPr>
      <w:color w:val="800080" w:themeColor="followedHyperlink"/>
      <w:u w:val="single"/>
    </w:rPr>
  </w:style>
  <w:style w:type="paragraph" w:styleId="Subtitle">
    <w:name w:val="Subtitle"/>
    <w:basedOn w:val="Normal"/>
    <w:next w:val="Normal"/>
    <w:pPr>
      <w:spacing w:after="160" w:lineRule="auto"/>
    </w:pPr>
    <w:rPr>
      <w:rFonts w:ascii="Calibri" w:cs="Calibri" w:eastAsia="Calibri" w:hAnsi="Calibri"/>
      <w:color w:val="5a5a5a"/>
      <w:sz w:val="22"/>
      <w:szCs w:val="22"/>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header" Target="header2.xml"/><Relationship Id="rId13" Type="http://schemas.openxmlformats.org/officeDocument/2006/relationships/footer" Target="footer1.xml"/><Relationship Id="rId12"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elearning.e-uvt.ro" TargetMode="External"/><Relationship Id="rId8" Type="http://schemas.openxmlformats.org/officeDocument/2006/relationships/hyperlink" Target="https://www.uvt.ro/wp-content/uploads/sites/3/2026/01/Regulament-UVT_Utilizarea-AI-in-educatie.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 Id="rId2"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jpg"/><Relationship Id="rId3"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jp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8AKcDsQ+BQZuwp9Hi248ZvnEZw==">CgMxLjAyDmguc2I5bmNmaDZ0OWc5Mg5oLnhkdDh6eWFrMWVvYzgAciExSTQzd0hfZ3o3ZUtpbnBkZE9xbTd6TjQzeHJBamxaVmg=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2026-02-16T05:09:00Z</dcterms:created>
  <dc:creator>Loredana</dc:creator>
</cp:coreProperties>
</file>